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157204"/>
        <w:docPartObj>
          <w:docPartGallery w:val="Cover Pages"/>
          <w:docPartUnique/>
        </w:docPartObj>
      </w:sdtPr>
      <w:sdtEndPr/>
      <w:sdtContent>
        <w:p w14:paraId="126F41D7" w14:textId="77777777" w:rsidR="00BE35C1" w:rsidRDefault="00BE35C1" w:rsidP="00DB2BAE">
          <w:pPr>
            <w:pStyle w:val="Spacer-CoverC"/>
          </w:pPr>
        </w:p>
        <w:p w14:paraId="513DA1E8" w14:textId="77777777" w:rsidR="00BE35C1" w:rsidRPr="0082660E" w:rsidRDefault="0082660E" w:rsidP="00BF61DC">
          <w:pPr>
            <w:pStyle w:val="Title"/>
            <w:rPr>
              <w:sz w:val="68"/>
              <w:szCs w:val="68"/>
            </w:rPr>
          </w:pPr>
          <w:r w:rsidRPr="0082660E">
            <w:rPr>
              <w:sz w:val="68"/>
              <w:szCs w:val="68"/>
            </w:rPr>
            <w:t>Purchase Agreement</w:t>
          </w:r>
          <w:r w:rsidR="00317535">
            <w:rPr>
              <w:sz w:val="68"/>
              <w:szCs w:val="68"/>
            </w:rPr>
            <w:t xml:space="preserve"> </w:t>
          </w:r>
          <w:r w:rsidRPr="0082660E">
            <w:rPr>
              <w:sz w:val="68"/>
              <w:szCs w:val="68"/>
            </w:rPr>
            <w:t>2022-26</w:t>
          </w:r>
        </w:p>
        <w:p w14:paraId="44792217" w14:textId="77777777" w:rsidR="0082660E" w:rsidRPr="0082660E" w:rsidRDefault="0082660E" w:rsidP="0082660E"/>
        <w:p w14:paraId="761D99E7" w14:textId="37E4F9E6" w:rsidR="0082660E" w:rsidRPr="0082660E" w:rsidRDefault="00BE35C1" w:rsidP="0082660E">
          <w:pPr>
            <w:pStyle w:val="Subtitle"/>
            <w:ind w:right="2834"/>
            <w:rPr>
              <w:sz w:val="24"/>
              <w:szCs w:val="24"/>
            </w:rPr>
          </w:pPr>
          <w:r w:rsidRPr="0082660E">
            <w:rPr>
              <w:noProof/>
              <w:sz w:val="24"/>
              <w:szCs w:val="24"/>
              <w:lang w:eastAsia="en-AU"/>
            </w:rPr>
            <mc:AlternateContent>
              <mc:Choice Requires="wps">
                <w:drawing>
                  <wp:anchor distT="0" distB="0" distL="114300" distR="114300" simplePos="0" relativeHeight="251663360" behindDoc="1" locked="1" layoutInCell="1" allowOverlap="1" wp14:anchorId="7C3BB77A" wp14:editId="19FABC08">
                    <wp:simplePos x="0" y="0"/>
                    <wp:positionH relativeFrom="margin">
                      <wp:align>right</wp:align>
                    </wp:positionH>
                    <wp:positionV relativeFrom="page">
                      <wp:posOffset>9835515</wp:posOffset>
                    </wp:positionV>
                    <wp:extent cx="2073275" cy="165100"/>
                    <wp:effectExtent l="0" t="0" r="3175" b="508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73275" cy="165100"/>
                            </a:xfrm>
                            <a:prstGeom prst="rect">
                              <a:avLst/>
                            </a:prstGeom>
                            <a:noFill/>
                            <a:ln w="6350">
                              <a:noFill/>
                            </a:ln>
                          </wps:spPr>
                          <wps:txbx>
                            <w:txbxContent>
                              <w:p w14:paraId="474F8203" w14:textId="77777777" w:rsidR="00B23185" w:rsidRPr="004703D7" w:rsidRDefault="00B23185" w:rsidP="004703D7">
                                <w:pPr>
                                  <w:pStyle w:val="URLwhite"/>
                                </w:pPr>
                                <w:r w:rsidRPr="00686351">
                                  <w:t>police.act.gov.au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3BB77A" id="_x0000_t202" coordsize="21600,21600" o:spt="202" path="m,l,21600r21600,l21600,xe">
                    <v:stroke joinstyle="miter"/>
                    <v:path gradientshapeok="t" o:connecttype="rect"/>
                  </v:shapetype>
                  <v:shape id="Text Box 12" o:spid="_x0000_s1026" type="#_x0000_t202" alt="&quot;&quot;" style="position:absolute;margin-left:112.05pt;margin-top:774.45pt;width:163.25pt;height:13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" filled="f" stroked="f" strokeweight=".5pt">
                    <v:textbox style="mso-fit-shape-to-text:t" inset="0,0,0,0">
                      <w:txbxContent>
                        <w:p w14:paraId="474F8203" w14:textId="77777777" w:rsidR="00B23185" w:rsidRPr="004703D7" w:rsidRDefault="00B23185" w:rsidP="004703D7">
                          <w:pPr>
                            <w:pStyle w:val="URLwhite"/>
                          </w:pPr>
                          <w:r w:rsidRPr="00686351">
                            <w:t>police.act.gov.au</w:t>
                          </w:r>
                        </w:p>
                      </w:txbxContent>
                    </v:textbox>
                    <w10:wrap anchorx="margin" anchory="page"/>
                    <w10:anchorlock/>
                  </v:shape>
                </w:pict>
              </mc:Fallback>
            </mc:AlternateContent>
          </w:r>
          <w:r w:rsidR="00E32192">
            <w:rPr>
              <w:sz w:val="24"/>
              <w:szCs w:val="24"/>
            </w:rPr>
            <w:t xml:space="preserve">Mid-year </w:t>
          </w:r>
          <w:r w:rsidR="0082660E" w:rsidRPr="0082660E">
            <w:rPr>
              <w:sz w:val="24"/>
              <w:szCs w:val="24"/>
            </w:rPr>
            <w:t xml:space="preserve">Performance Report                                                                                                </w:t>
          </w:r>
          <w:r w:rsidR="00071AFF">
            <w:rPr>
              <w:sz w:val="24"/>
              <w:szCs w:val="24"/>
            </w:rPr>
            <w:t>December 202</w:t>
          </w:r>
          <w:r w:rsidR="002D0C54">
            <w:rPr>
              <w:sz w:val="24"/>
              <w:szCs w:val="24"/>
            </w:rPr>
            <w:t>5</w:t>
          </w:r>
        </w:p>
        <w:tbl>
          <w:tblPr>
            <w:tblStyle w:val="AFPTable03CalloutB"/>
            <w:tblpPr w:leftFromText="181" w:rightFromText="181" w:vertAnchor="page" w:tblpY="1419"/>
            <w:tblOverlap w:val="never"/>
            <w:tblW w:w="0" w:type="auto"/>
            <w:tblLook w:val="04A0" w:firstRow="1" w:lastRow="0" w:firstColumn="1" w:lastColumn="0" w:noHBand="0" w:noVBand="1"/>
          </w:tblPr>
          <w:tblGrid>
            <w:gridCol w:w="6521"/>
          </w:tblGrid>
          <w:tr w:rsidR="00BE35C1" w14:paraId="4B011E36" w14:textId="77777777" w:rsidTr="00F61DA4">
            <w:tc>
              <w:tcPr>
                <w:tcW w:w="6521" w:type="dxa"/>
                <w:vAlign w:val="bottom"/>
              </w:tcPr>
              <w:p w14:paraId="68A6330B" w14:textId="77777777" w:rsidR="00BE35C1" w:rsidRPr="007D5CE6" w:rsidRDefault="00BE35C1" w:rsidP="00A87F55">
                <w:pPr>
                  <w:pStyle w:val="Date"/>
                  <w:rPr>
                    <w:rStyle w:val="DateCoverC"/>
                  </w:rPr>
                </w:pPr>
              </w:p>
            </w:tc>
          </w:tr>
        </w:tbl>
        <w:p w14:paraId="04F0E911" w14:textId="77777777" w:rsidR="00BE35C1" w:rsidRDefault="00BE35C1">
          <w:r>
            <w:br w:type="page"/>
          </w:r>
        </w:p>
      </w:sdtContent>
    </w:sdt>
    <w:sdt>
      <w:sdtPr>
        <w:rPr>
          <w:b w:val="0"/>
          <w:bCs w:val="0"/>
          <w:color w:val="auto"/>
          <w:sz w:val="20"/>
          <w:szCs w:val="20"/>
        </w:rPr>
        <w:id w:val="1551950734"/>
        <w:docPartObj>
          <w:docPartGallery w:val="Table of Contents"/>
          <w:docPartUnique/>
        </w:docPartObj>
      </w:sdtPr>
      <w:sdtEndPr>
        <w:rPr>
          <w:noProof/>
        </w:rPr>
      </w:sdtEndPr>
      <w:sdtContent>
        <w:p w14:paraId="2685BF2B" w14:textId="2DDB02F1" w:rsidR="00A23FE7" w:rsidRDefault="00A23FE7">
          <w:pPr>
            <w:pStyle w:val="TOCHeading"/>
          </w:pPr>
          <w:r>
            <w:t>Contents</w:t>
          </w:r>
        </w:p>
        <w:p w14:paraId="5FF23B49" w14:textId="750102BC" w:rsidR="00A23FE7" w:rsidRDefault="00A23FE7">
          <w:pPr>
            <w:pStyle w:val="TOC1"/>
            <w:rPr>
              <w:rFonts w:eastAsiaTheme="minorEastAsia"/>
              <w:b w:val="0"/>
              <w:bCs w:val="0"/>
              <w:color w:val="auto"/>
              <w:kern w:val="2"/>
              <w:lang w:eastAsia="en-AU"/>
              <w14:ligatures w14:val="standardContextual"/>
            </w:rPr>
          </w:pPr>
          <w:r>
            <w:fldChar w:fldCharType="begin"/>
          </w:r>
          <w:r>
            <w:instrText xml:space="preserve"> TOC \o "1-3" \h \z \u </w:instrText>
          </w:r>
          <w:r>
            <w:fldChar w:fldCharType="separate"/>
          </w:r>
          <w:hyperlink w:anchor="_Toc195691775" w:history="1">
            <w:r w:rsidRPr="006D2B6A">
              <w:rPr>
                <w:rStyle w:val="Hyperlink"/>
              </w:rPr>
              <w:t>1. Summary</w:t>
            </w:r>
            <w:r>
              <w:rPr>
                <w:webHidden/>
              </w:rPr>
              <w:tab/>
            </w:r>
            <w:r>
              <w:rPr>
                <w:webHidden/>
              </w:rPr>
              <w:fldChar w:fldCharType="begin"/>
            </w:r>
            <w:r>
              <w:rPr>
                <w:webHidden/>
              </w:rPr>
              <w:instrText xml:space="preserve"> PAGEREF _Toc195691775 \h </w:instrText>
            </w:r>
            <w:r>
              <w:rPr>
                <w:webHidden/>
              </w:rPr>
            </w:r>
            <w:r>
              <w:rPr>
                <w:webHidden/>
              </w:rPr>
              <w:fldChar w:fldCharType="separate"/>
            </w:r>
            <w:r>
              <w:rPr>
                <w:webHidden/>
              </w:rPr>
              <w:t>3</w:t>
            </w:r>
            <w:r>
              <w:rPr>
                <w:webHidden/>
              </w:rPr>
              <w:fldChar w:fldCharType="end"/>
            </w:r>
          </w:hyperlink>
        </w:p>
        <w:p w14:paraId="6AD938AF" w14:textId="79D27495" w:rsidR="00A23FE7" w:rsidRDefault="00A23FE7">
          <w:pPr>
            <w:pStyle w:val="TOC1"/>
            <w:rPr>
              <w:rFonts w:eastAsiaTheme="minorEastAsia"/>
              <w:b w:val="0"/>
              <w:bCs w:val="0"/>
              <w:color w:val="auto"/>
              <w:kern w:val="2"/>
              <w:lang w:eastAsia="en-AU"/>
              <w14:ligatures w14:val="standardContextual"/>
            </w:rPr>
          </w:pPr>
          <w:hyperlink w:anchor="_Toc195691776" w:history="1">
            <w:r w:rsidRPr="006D2B6A">
              <w:rPr>
                <w:rStyle w:val="Hyperlink"/>
                <w:rFonts w:asciiTheme="majorHAnsi" w:hAnsiTheme="majorHAnsi"/>
              </w:rPr>
              <w:t xml:space="preserve">2. </w:t>
            </w:r>
            <w:r w:rsidRPr="006D2B6A">
              <w:rPr>
                <w:rStyle w:val="Hyperlink"/>
              </w:rPr>
              <w:t>Performance Measures Overview</w:t>
            </w:r>
            <w:r>
              <w:rPr>
                <w:webHidden/>
              </w:rPr>
              <w:tab/>
            </w:r>
            <w:r>
              <w:rPr>
                <w:webHidden/>
              </w:rPr>
              <w:fldChar w:fldCharType="begin"/>
            </w:r>
            <w:r>
              <w:rPr>
                <w:webHidden/>
              </w:rPr>
              <w:instrText xml:space="preserve"> PAGEREF _Toc195691776 \h </w:instrText>
            </w:r>
            <w:r>
              <w:rPr>
                <w:webHidden/>
              </w:rPr>
            </w:r>
            <w:r>
              <w:rPr>
                <w:webHidden/>
              </w:rPr>
              <w:fldChar w:fldCharType="separate"/>
            </w:r>
            <w:r>
              <w:rPr>
                <w:webHidden/>
              </w:rPr>
              <w:t>4</w:t>
            </w:r>
            <w:r>
              <w:rPr>
                <w:webHidden/>
              </w:rPr>
              <w:fldChar w:fldCharType="end"/>
            </w:r>
          </w:hyperlink>
        </w:p>
        <w:p w14:paraId="789E990C" w14:textId="66A7ADA6" w:rsidR="00A23FE7" w:rsidRDefault="00A23FE7">
          <w:pPr>
            <w:pStyle w:val="TOC1"/>
            <w:rPr>
              <w:rFonts w:eastAsiaTheme="minorEastAsia"/>
              <w:b w:val="0"/>
              <w:bCs w:val="0"/>
              <w:color w:val="auto"/>
              <w:kern w:val="2"/>
              <w:lang w:eastAsia="en-AU"/>
              <w14:ligatures w14:val="standardContextual"/>
            </w:rPr>
          </w:pPr>
          <w:hyperlink w:anchor="_Toc195691777" w:history="1">
            <w:r w:rsidRPr="006D2B6A">
              <w:rPr>
                <w:rStyle w:val="Hyperlink"/>
              </w:rPr>
              <w:t>3. Performance Measures and Indicators of Effectiveness</w:t>
            </w:r>
            <w:r w:rsidRPr="006D2B6A">
              <w:rPr>
                <w:rStyle w:val="Hyperlink"/>
                <w:rFonts w:ascii="Calibri" w:hAnsi="Calibri"/>
              </w:rPr>
              <w:t xml:space="preserve"> </w:t>
            </w:r>
            <w:r w:rsidRPr="006D2B6A">
              <w:rPr>
                <w:rStyle w:val="Hyperlink"/>
              </w:rPr>
              <w:t>Results</w:t>
            </w:r>
            <w:r>
              <w:rPr>
                <w:webHidden/>
              </w:rPr>
              <w:tab/>
            </w:r>
            <w:r>
              <w:rPr>
                <w:webHidden/>
              </w:rPr>
              <w:fldChar w:fldCharType="begin"/>
            </w:r>
            <w:r>
              <w:rPr>
                <w:webHidden/>
              </w:rPr>
              <w:instrText xml:space="preserve"> PAGEREF _Toc195691777 \h </w:instrText>
            </w:r>
            <w:r>
              <w:rPr>
                <w:webHidden/>
              </w:rPr>
            </w:r>
            <w:r>
              <w:rPr>
                <w:webHidden/>
              </w:rPr>
              <w:fldChar w:fldCharType="separate"/>
            </w:r>
            <w:r>
              <w:rPr>
                <w:webHidden/>
              </w:rPr>
              <w:t>8</w:t>
            </w:r>
            <w:r>
              <w:rPr>
                <w:webHidden/>
              </w:rPr>
              <w:fldChar w:fldCharType="end"/>
            </w:r>
          </w:hyperlink>
        </w:p>
        <w:p w14:paraId="77626814" w14:textId="3A623C35" w:rsidR="00A23FE7" w:rsidRDefault="00A23FE7">
          <w:pPr>
            <w:pStyle w:val="TOC1"/>
            <w:rPr>
              <w:rFonts w:eastAsiaTheme="minorEastAsia"/>
              <w:b w:val="0"/>
              <w:bCs w:val="0"/>
              <w:color w:val="auto"/>
              <w:kern w:val="2"/>
              <w:lang w:eastAsia="en-AU"/>
              <w14:ligatures w14:val="standardContextual"/>
            </w:rPr>
          </w:pPr>
          <w:hyperlink w:anchor="_Toc195691787" w:history="1">
            <w:r w:rsidRPr="006D2B6A">
              <w:rPr>
                <w:rStyle w:val="Hyperlink"/>
                <w:rFonts w:asciiTheme="majorHAnsi" w:hAnsiTheme="majorHAnsi"/>
              </w:rPr>
              <w:t>4. Ministerial Direction and Statement of Intent</w:t>
            </w:r>
            <w:r>
              <w:rPr>
                <w:webHidden/>
              </w:rPr>
              <w:tab/>
            </w:r>
            <w:r>
              <w:rPr>
                <w:webHidden/>
              </w:rPr>
              <w:fldChar w:fldCharType="begin"/>
            </w:r>
            <w:r>
              <w:rPr>
                <w:webHidden/>
              </w:rPr>
              <w:instrText xml:space="preserve"> PAGEREF _Toc195691787 \h </w:instrText>
            </w:r>
            <w:r>
              <w:rPr>
                <w:webHidden/>
              </w:rPr>
            </w:r>
            <w:r>
              <w:rPr>
                <w:webHidden/>
              </w:rPr>
              <w:fldChar w:fldCharType="separate"/>
            </w:r>
            <w:r>
              <w:rPr>
                <w:webHidden/>
              </w:rPr>
              <w:t>20</w:t>
            </w:r>
            <w:r>
              <w:rPr>
                <w:webHidden/>
              </w:rPr>
              <w:fldChar w:fldCharType="end"/>
            </w:r>
          </w:hyperlink>
        </w:p>
        <w:p w14:paraId="74038D90" w14:textId="153FB7E3" w:rsidR="00A23FE7" w:rsidRDefault="00A23FE7">
          <w:r>
            <w:rPr>
              <w:b/>
              <w:bCs/>
              <w:noProof/>
            </w:rPr>
            <w:fldChar w:fldCharType="end"/>
          </w:r>
        </w:p>
      </w:sdtContent>
    </w:sdt>
    <w:p w14:paraId="7FA2F3F6" w14:textId="77777777" w:rsidR="00593397" w:rsidRDefault="00593397"/>
    <w:tbl>
      <w:tblPr>
        <w:tblStyle w:val="AFPTable01Default"/>
        <w:tblpPr w:leftFromText="181" w:rightFromText="181" w:tblpYSpec="bottom"/>
        <w:tblOverlap w:val="never"/>
        <w:tblW w:w="0" w:type="auto"/>
        <w:tblLayout w:type="fixed"/>
        <w:tblLook w:val="06A0" w:firstRow="1" w:lastRow="0" w:firstColumn="1" w:lastColumn="0" w:noHBand="1" w:noVBand="1"/>
      </w:tblPr>
      <w:tblGrid>
        <w:gridCol w:w="2867"/>
        <w:gridCol w:w="6767"/>
      </w:tblGrid>
      <w:tr w:rsidR="00593397" w:rsidRPr="00593397" w14:paraId="51C0D7C9" w14:textId="77777777" w:rsidTr="00E23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29761104" w14:textId="77777777" w:rsidR="00593397" w:rsidRPr="00593397" w:rsidRDefault="00593397" w:rsidP="00CF015C">
            <w:pPr>
              <w:rPr>
                <w:lang w:val="en-GB"/>
              </w:rPr>
            </w:pPr>
            <w:r w:rsidRPr="00593397">
              <w:rPr>
                <w:lang w:val="en-GB"/>
              </w:rPr>
              <w:t xml:space="preserve">Report </w:t>
            </w:r>
            <w:r w:rsidR="00945E72">
              <w:rPr>
                <w:lang w:val="en-GB"/>
              </w:rPr>
              <w:t>details</w:t>
            </w:r>
          </w:p>
        </w:tc>
        <w:tc>
          <w:tcPr>
            <w:tcW w:w="6767" w:type="dxa"/>
          </w:tcPr>
          <w:p w14:paraId="3177889E" w14:textId="1ADD9C0A" w:rsidR="00593397" w:rsidRPr="00593397" w:rsidRDefault="00593397" w:rsidP="009F0374">
            <w:pPr>
              <w:cnfStyle w:val="100000000000" w:firstRow="1" w:lastRow="0" w:firstColumn="0" w:lastColumn="0" w:oddVBand="0" w:evenVBand="0" w:oddHBand="0" w:evenHBand="0" w:firstRowFirstColumn="0" w:firstRowLastColumn="0" w:lastRowFirstColumn="0" w:lastRowLastColumn="0"/>
              <w:rPr>
                <w:lang w:val="en-GB"/>
              </w:rPr>
            </w:pPr>
          </w:p>
        </w:tc>
      </w:tr>
      <w:tr w:rsidR="00593397" w:rsidRPr="00593397" w14:paraId="2CD28054" w14:textId="77777777" w:rsidTr="00E23A8C">
        <w:tc>
          <w:tcPr>
            <w:cnfStyle w:val="001000000000" w:firstRow="0" w:lastRow="0" w:firstColumn="1" w:lastColumn="0" w:oddVBand="0" w:evenVBand="0" w:oddHBand="0" w:evenHBand="0" w:firstRowFirstColumn="0" w:firstRowLastColumn="0" w:lastRowFirstColumn="0" w:lastRowLastColumn="0"/>
            <w:tcW w:w="2867" w:type="dxa"/>
          </w:tcPr>
          <w:p w14:paraId="6E23114F" w14:textId="77777777" w:rsidR="00593397" w:rsidRPr="00605FA9" w:rsidRDefault="00593397" w:rsidP="00CF015C">
            <w:pPr>
              <w:rPr>
                <w:lang w:val="en-GB"/>
              </w:rPr>
            </w:pPr>
            <w:r w:rsidRPr="00605FA9">
              <w:rPr>
                <w:lang w:val="en-GB"/>
              </w:rPr>
              <w:t>Originating area</w:t>
            </w:r>
          </w:p>
        </w:tc>
        <w:tc>
          <w:tcPr>
            <w:tcW w:w="6767" w:type="dxa"/>
          </w:tcPr>
          <w:p w14:paraId="525BF4FD" w14:textId="77777777" w:rsidR="00593397" w:rsidRPr="00605FA9" w:rsidRDefault="009F0374" w:rsidP="009F0374">
            <w:pPr>
              <w:cnfStyle w:val="000000000000" w:firstRow="0" w:lastRow="0" w:firstColumn="0" w:lastColumn="0" w:oddVBand="0" w:evenVBand="0" w:oddHBand="0" w:evenHBand="0" w:firstRowFirstColumn="0" w:firstRowLastColumn="0" w:lastRowFirstColumn="0" w:lastRowLastColumn="0"/>
              <w:rPr>
                <w:lang w:val="en-GB"/>
              </w:rPr>
            </w:pPr>
            <w:r w:rsidRPr="00605FA9">
              <w:rPr>
                <w:lang w:val="en-GB"/>
              </w:rPr>
              <w:t>ACT Policing Statistics</w:t>
            </w:r>
          </w:p>
        </w:tc>
      </w:tr>
      <w:tr w:rsidR="00593397" w:rsidRPr="00593397" w14:paraId="545E04DB" w14:textId="77777777" w:rsidTr="00FC2AFF">
        <w:tc>
          <w:tcPr>
            <w:cnfStyle w:val="001000000000" w:firstRow="0" w:lastRow="0" w:firstColumn="1" w:lastColumn="0" w:oddVBand="0" w:evenVBand="0" w:oddHBand="0" w:evenHBand="0" w:firstRowFirstColumn="0" w:firstRowLastColumn="0" w:lastRowFirstColumn="0" w:lastRowLastColumn="0"/>
            <w:tcW w:w="2867" w:type="dxa"/>
          </w:tcPr>
          <w:p w14:paraId="2291D801" w14:textId="77777777" w:rsidR="00593397" w:rsidRPr="00605FA9" w:rsidRDefault="00593397" w:rsidP="00605FA9">
            <w:pPr>
              <w:rPr>
                <w:lang w:val="en-GB"/>
              </w:rPr>
            </w:pPr>
            <w:r w:rsidRPr="00605FA9">
              <w:rPr>
                <w:lang w:val="en-GB"/>
              </w:rPr>
              <w:t xml:space="preserve">Date </w:t>
            </w:r>
            <w:r w:rsidR="00605FA9">
              <w:rPr>
                <w:lang w:val="en-GB"/>
              </w:rPr>
              <w:t>Published</w:t>
            </w:r>
          </w:p>
        </w:tc>
        <w:tc>
          <w:tcPr>
            <w:tcW w:w="6767" w:type="dxa"/>
          </w:tcPr>
          <w:p w14:paraId="50186EC3" w14:textId="265C4386" w:rsidR="00593397" w:rsidRPr="00605FA9" w:rsidRDefault="00593397" w:rsidP="00CF015C">
            <w:pPr>
              <w:cnfStyle w:val="000000000000" w:firstRow="0" w:lastRow="0" w:firstColumn="0" w:lastColumn="0" w:oddVBand="0" w:evenVBand="0" w:oddHBand="0" w:evenHBand="0" w:firstRowFirstColumn="0" w:firstRowLastColumn="0" w:lastRowFirstColumn="0" w:lastRowLastColumn="0"/>
              <w:rPr>
                <w:lang w:val="en-GB"/>
              </w:rPr>
            </w:pPr>
          </w:p>
        </w:tc>
      </w:tr>
      <w:tr w:rsidR="00593397" w:rsidRPr="00593397" w14:paraId="1A015CA9" w14:textId="77777777" w:rsidTr="00E23A8C">
        <w:tc>
          <w:tcPr>
            <w:cnfStyle w:val="001000000000" w:firstRow="0" w:lastRow="0" w:firstColumn="1" w:lastColumn="0" w:oddVBand="0" w:evenVBand="0" w:oddHBand="0" w:evenHBand="0" w:firstRowFirstColumn="0" w:firstRowLastColumn="0" w:lastRowFirstColumn="0" w:lastRowLastColumn="0"/>
            <w:tcW w:w="2867" w:type="dxa"/>
          </w:tcPr>
          <w:p w14:paraId="35ED337B" w14:textId="77777777" w:rsidR="00593397" w:rsidRPr="00605FA9" w:rsidRDefault="00593397" w:rsidP="00CF015C">
            <w:pPr>
              <w:rPr>
                <w:lang w:val="en-GB"/>
              </w:rPr>
            </w:pPr>
            <w:r w:rsidRPr="00605FA9">
              <w:rPr>
                <w:lang w:val="en-GB"/>
              </w:rPr>
              <w:t>Cleared by</w:t>
            </w:r>
          </w:p>
        </w:tc>
        <w:tc>
          <w:tcPr>
            <w:tcW w:w="6767" w:type="dxa"/>
          </w:tcPr>
          <w:p w14:paraId="67DCBB11" w14:textId="77777777" w:rsidR="00593397" w:rsidRPr="00605FA9" w:rsidRDefault="009F0374" w:rsidP="00CF015C">
            <w:pPr>
              <w:cnfStyle w:val="000000000000" w:firstRow="0" w:lastRow="0" w:firstColumn="0" w:lastColumn="0" w:oddVBand="0" w:evenVBand="0" w:oddHBand="0" w:evenHBand="0" w:firstRowFirstColumn="0" w:firstRowLastColumn="0" w:lastRowFirstColumn="0" w:lastRowLastColumn="0"/>
              <w:rPr>
                <w:lang w:val="en-GB"/>
              </w:rPr>
            </w:pPr>
            <w:r w:rsidRPr="00605FA9">
              <w:rPr>
                <w:lang w:val="en-GB"/>
              </w:rPr>
              <w:t>Chief Police Officer</w:t>
            </w:r>
          </w:p>
        </w:tc>
      </w:tr>
    </w:tbl>
    <w:p w14:paraId="414C7EEF" w14:textId="77777777" w:rsidR="0018399D" w:rsidRDefault="0018399D">
      <w:r>
        <w:br w:type="page"/>
      </w:r>
    </w:p>
    <w:p w14:paraId="2EAE71DD" w14:textId="77777777" w:rsidR="0018399D" w:rsidRPr="005F4747" w:rsidRDefault="00F927EE" w:rsidP="001349A1">
      <w:pPr>
        <w:pStyle w:val="Heading1"/>
      </w:pPr>
      <w:bookmarkStart w:id="0" w:name="_Toc195691775"/>
      <w:r>
        <w:lastRenderedPageBreak/>
        <w:t>1. Summary</w:t>
      </w:r>
      <w:bookmarkEnd w:id="0"/>
      <w:r w:rsidR="00691928">
        <w:t xml:space="preserve"> </w:t>
      </w:r>
    </w:p>
    <w:p w14:paraId="7552F95C" w14:textId="77B816A3" w:rsidR="0018399D" w:rsidRPr="001126FF" w:rsidRDefault="00071AFF" w:rsidP="008B128A">
      <w:pPr>
        <w:pStyle w:val="IntroPara"/>
        <w:rPr>
          <w:rFonts w:asciiTheme="minorHAnsi" w:hAnsiTheme="minorHAnsi"/>
          <w:sz w:val="20"/>
        </w:rPr>
      </w:pPr>
      <w:r w:rsidRPr="001126FF">
        <w:rPr>
          <w:rFonts w:asciiTheme="minorHAnsi" w:hAnsiTheme="minorHAnsi"/>
          <w:sz w:val="20"/>
        </w:rPr>
        <w:t>The ACT Policing 202</w:t>
      </w:r>
      <w:r w:rsidR="00752899">
        <w:rPr>
          <w:rFonts w:asciiTheme="minorHAnsi" w:hAnsiTheme="minorHAnsi"/>
          <w:sz w:val="20"/>
        </w:rPr>
        <w:t>5</w:t>
      </w:r>
      <w:r w:rsidR="009F4D76">
        <w:rPr>
          <w:rFonts w:asciiTheme="minorHAnsi" w:hAnsiTheme="minorHAnsi"/>
          <w:sz w:val="20"/>
        </w:rPr>
        <w:t>-2</w:t>
      </w:r>
      <w:r w:rsidR="00752899">
        <w:rPr>
          <w:rFonts w:asciiTheme="minorHAnsi" w:hAnsiTheme="minorHAnsi"/>
          <w:sz w:val="20"/>
        </w:rPr>
        <w:t>6</w:t>
      </w:r>
      <w:r w:rsidR="009F4D76">
        <w:rPr>
          <w:rFonts w:asciiTheme="minorHAnsi" w:hAnsiTheme="minorHAnsi"/>
          <w:sz w:val="20"/>
        </w:rPr>
        <w:t xml:space="preserve"> Mid-Year</w:t>
      </w:r>
      <w:r w:rsidR="00691928" w:rsidRPr="001126FF">
        <w:rPr>
          <w:rFonts w:asciiTheme="minorHAnsi" w:hAnsiTheme="minorHAnsi"/>
          <w:sz w:val="20"/>
        </w:rPr>
        <w:t xml:space="preserve"> Performance</w:t>
      </w:r>
      <w:r w:rsidRPr="001126FF">
        <w:rPr>
          <w:rFonts w:asciiTheme="minorHAnsi" w:hAnsiTheme="minorHAnsi"/>
          <w:sz w:val="20"/>
        </w:rPr>
        <w:t xml:space="preserve"> Report (period 1 July 202</w:t>
      </w:r>
      <w:r w:rsidR="002D0C54">
        <w:rPr>
          <w:rFonts w:asciiTheme="minorHAnsi" w:hAnsiTheme="minorHAnsi"/>
          <w:sz w:val="20"/>
        </w:rPr>
        <w:t>5</w:t>
      </w:r>
      <w:r w:rsidRPr="001126FF">
        <w:rPr>
          <w:rFonts w:asciiTheme="minorHAnsi" w:hAnsiTheme="minorHAnsi"/>
          <w:sz w:val="20"/>
        </w:rPr>
        <w:t xml:space="preserve"> to 31 December 202</w:t>
      </w:r>
      <w:r w:rsidR="002D0C54">
        <w:rPr>
          <w:rFonts w:asciiTheme="minorHAnsi" w:hAnsiTheme="minorHAnsi"/>
          <w:sz w:val="20"/>
        </w:rPr>
        <w:t>5</w:t>
      </w:r>
      <w:r w:rsidR="00691928" w:rsidRPr="001126FF">
        <w:rPr>
          <w:rFonts w:asciiTheme="minorHAnsi" w:hAnsiTheme="minorHAnsi"/>
          <w:sz w:val="20"/>
        </w:rPr>
        <w:t>)</w:t>
      </w:r>
      <w:r w:rsidR="00691928" w:rsidRPr="001126FF">
        <w:rPr>
          <w:rFonts w:asciiTheme="minorHAnsi" w:hAnsiTheme="minorHAnsi"/>
          <w:sz w:val="20"/>
          <w:vertAlign w:val="superscript"/>
        </w:rPr>
        <w:t>1</w:t>
      </w:r>
      <w:r w:rsidR="00691928" w:rsidRPr="001126FF">
        <w:rPr>
          <w:rFonts w:asciiTheme="minorHAnsi" w:hAnsiTheme="minorHAnsi"/>
          <w:sz w:val="20"/>
        </w:rPr>
        <w:t xml:space="preserve"> outlines the performance of ACT Policing against the Purchase Agreement for the Provision of Policing Services 2022-26 and the Ministerial Direction issued by the ACT Minister for Police</w:t>
      </w:r>
      <w:r w:rsidR="00E32192">
        <w:rPr>
          <w:rFonts w:asciiTheme="minorHAnsi" w:hAnsiTheme="minorHAnsi"/>
          <w:sz w:val="20"/>
        </w:rPr>
        <w:t>, Fire</w:t>
      </w:r>
      <w:r w:rsidR="00691928" w:rsidRPr="001126FF">
        <w:rPr>
          <w:rFonts w:asciiTheme="minorHAnsi" w:hAnsiTheme="minorHAnsi"/>
          <w:sz w:val="20"/>
        </w:rPr>
        <w:t xml:space="preserve"> and Emergency Services in 202</w:t>
      </w:r>
      <w:r w:rsidR="00E32192">
        <w:rPr>
          <w:rFonts w:asciiTheme="minorHAnsi" w:hAnsiTheme="minorHAnsi"/>
          <w:sz w:val="20"/>
        </w:rPr>
        <w:t>5</w:t>
      </w:r>
      <w:r w:rsidR="00691928" w:rsidRPr="001126FF">
        <w:rPr>
          <w:rFonts w:asciiTheme="minorHAnsi" w:hAnsiTheme="minorHAnsi"/>
          <w:sz w:val="20"/>
        </w:rPr>
        <w:t>.</w:t>
      </w:r>
    </w:p>
    <w:p w14:paraId="0B35229B" w14:textId="77777777" w:rsidR="00691928" w:rsidRPr="00691928" w:rsidRDefault="00691928" w:rsidP="00691928">
      <w:pPr>
        <w:pStyle w:val="Heading4"/>
      </w:pPr>
      <w:r w:rsidRPr="00691928">
        <w:t>2022-26 Performance Measure Framework</w:t>
      </w:r>
    </w:p>
    <w:p w14:paraId="107D423E" w14:textId="77777777" w:rsidR="00691928" w:rsidRPr="00691928" w:rsidRDefault="00691928" w:rsidP="00691928">
      <w:pPr>
        <w:spacing w:after="0" w:line="240" w:lineRule="auto"/>
        <w:jc w:val="both"/>
        <w:rPr>
          <w:rFonts w:eastAsia="Times New Roman" w:cs="Times New Roman"/>
          <w:lang w:eastAsia="en-AU"/>
        </w:rPr>
      </w:pPr>
      <w:r w:rsidRPr="00691928">
        <w:rPr>
          <w:rFonts w:eastAsia="Times New Roman" w:cs="Times New Roman"/>
          <w:lang w:eastAsia="en-AU"/>
        </w:rPr>
        <w:t>Schedule 1 of the Purchase Agreement outlines 21 performance measures under two outcomes:</w:t>
      </w:r>
    </w:p>
    <w:p w14:paraId="30630543" w14:textId="77777777" w:rsidR="00691928" w:rsidRPr="00691928" w:rsidRDefault="00691928" w:rsidP="00691928">
      <w:pPr>
        <w:spacing w:after="0" w:line="240" w:lineRule="auto"/>
        <w:jc w:val="both"/>
        <w:rPr>
          <w:rFonts w:eastAsia="Times New Roman" w:cs="Times New Roman"/>
          <w:lang w:eastAsia="en-AU"/>
        </w:rPr>
      </w:pPr>
    </w:p>
    <w:p w14:paraId="61CDB2C8" w14:textId="77777777" w:rsidR="00691928" w:rsidRDefault="00691928" w:rsidP="00691928">
      <w:pPr>
        <w:spacing w:after="0" w:line="240" w:lineRule="auto"/>
        <w:jc w:val="both"/>
        <w:rPr>
          <w:rFonts w:eastAsia="Times New Roman" w:cs="Times New Roman"/>
          <w:u w:val="single"/>
          <w:lang w:eastAsia="en-AU"/>
        </w:rPr>
      </w:pPr>
      <w:r w:rsidRPr="00691928">
        <w:rPr>
          <w:rFonts w:eastAsia="Times New Roman" w:cs="Times New Roman"/>
          <w:u w:val="single"/>
          <w:lang w:eastAsia="en-AU"/>
        </w:rPr>
        <w:t>Shared ACT Government Outcomes</w:t>
      </w:r>
    </w:p>
    <w:p w14:paraId="2B507B86" w14:textId="77777777" w:rsidR="00885EF3" w:rsidRPr="00691928" w:rsidRDefault="00885EF3" w:rsidP="00691928">
      <w:pPr>
        <w:spacing w:after="0" w:line="240" w:lineRule="auto"/>
        <w:jc w:val="both"/>
        <w:rPr>
          <w:rFonts w:eastAsia="Times New Roman" w:cs="Times New Roman"/>
          <w:u w:val="single"/>
          <w:lang w:eastAsia="en-AU"/>
        </w:rPr>
      </w:pPr>
    </w:p>
    <w:p w14:paraId="499F877D" w14:textId="77777777" w:rsidR="00691928" w:rsidRPr="00691928" w:rsidRDefault="00691928" w:rsidP="00691928">
      <w:pPr>
        <w:spacing w:after="0" w:line="240" w:lineRule="auto"/>
        <w:jc w:val="both"/>
        <w:rPr>
          <w:rFonts w:eastAsia="Times New Roman" w:cs="Times New Roman"/>
          <w:lang w:eastAsia="en-AU"/>
        </w:rPr>
      </w:pPr>
      <w:r w:rsidRPr="00691928">
        <w:rPr>
          <w:rFonts w:eastAsia="Times New Roman" w:cs="Times New Roman"/>
          <w:lang w:eastAsia="en-AU"/>
        </w:rPr>
        <w:t>Outputs:</w:t>
      </w:r>
      <w:r w:rsidRPr="00691928">
        <w:rPr>
          <w:rFonts w:eastAsia="Times New Roman" w:cs="Times New Roman"/>
          <w:lang w:eastAsia="en-AU"/>
        </w:rPr>
        <w:tab/>
        <w:t>Victimisation rate</w:t>
      </w:r>
    </w:p>
    <w:p w14:paraId="081DAF04" w14:textId="77777777" w:rsidR="00691928" w:rsidRPr="00691928" w:rsidRDefault="00691928" w:rsidP="00691928">
      <w:pPr>
        <w:spacing w:after="200" w:line="276" w:lineRule="auto"/>
        <w:ind w:left="720"/>
        <w:contextualSpacing/>
        <w:jc w:val="both"/>
        <w:rPr>
          <w:rFonts w:eastAsia="Calibri" w:cs="Times New Roman"/>
        </w:rPr>
      </w:pPr>
      <w:r w:rsidRPr="00691928">
        <w:rPr>
          <w:rFonts w:eastAsia="Calibri" w:cs="Times New Roman"/>
        </w:rPr>
        <w:tab/>
        <w:t>Repeat offender rate</w:t>
      </w:r>
    </w:p>
    <w:p w14:paraId="75CFCF71" w14:textId="77777777" w:rsidR="00691928" w:rsidRPr="00691928" w:rsidRDefault="00691928" w:rsidP="00691928">
      <w:pPr>
        <w:spacing w:after="200" w:line="276" w:lineRule="auto"/>
        <w:ind w:left="720"/>
        <w:contextualSpacing/>
        <w:jc w:val="both"/>
        <w:rPr>
          <w:rFonts w:eastAsia="Calibri" w:cs="Times New Roman"/>
        </w:rPr>
      </w:pPr>
      <w:r w:rsidRPr="00691928">
        <w:rPr>
          <w:rFonts w:eastAsia="Calibri" w:cs="Times New Roman"/>
        </w:rPr>
        <w:tab/>
        <w:t>Road crashes resulting in death or injury</w:t>
      </w:r>
    </w:p>
    <w:p w14:paraId="40561B96" w14:textId="77777777" w:rsidR="00885EF3" w:rsidRDefault="00885EF3" w:rsidP="00691928">
      <w:pPr>
        <w:spacing w:after="0" w:line="240" w:lineRule="auto"/>
        <w:jc w:val="both"/>
        <w:rPr>
          <w:rFonts w:eastAsia="Times New Roman" w:cs="Times New Roman"/>
          <w:u w:val="single"/>
          <w:lang w:eastAsia="en-AU"/>
        </w:rPr>
      </w:pPr>
    </w:p>
    <w:p w14:paraId="426D14F2" w14:textId="77777777" w:rsidR="00691928" w:rsidRDefault="00691928" w:rsidP="00691928">
      <w:pPr>
        <w:spacing w:after="0" w:line="240" w:lineRule="auto"/>
        <w:jc w:val="both"/>
        <w:rPr>
          <w:rFonts w:eastAsia="Times New Roman" w:cs="Times New Roman"/>
          <w:u w:val="single"/>
          <w:lang w:eastAsia="en-AU"/>
        </w:rPr>
      </w:pPr>
      <w:r w:rsidRPr="00691928">
        <w:rPr>
          <w:rFonts w:eastAsia="Times New Roman" w:cs="Times New Roman"/>
          <w:u w:val="single"/>
          <w:lang w:eastAsia="en-AU"/>
        </w:rPr>
        <w:t>ACT Policing Operational Outcomes</w:t>
      </w:r>
    </w:p>
    <w:p w14:paraId="6DC95E61" w14:textId="77777777" w:rsidR="00885EF3" w:rsidRPr="00691928" w:rsidRDefault="00885EF3" w:rsidP="00691928">
      <w:pPr>
        <w:spacing w:after="0" w:line="240" w:lineRule="auto"/>
        <w:jc w:val="both"/>
        <w:rPr>
          <w:rFonts w:eastAsia="Times New Roman" w:cs="Times New Roman"/>
          <w:u w:val="single"/>
          <w:lang w:eastAsia="en-AU"/>
        </w:rPr>
      </w:pPr>
    </w:p>
    <w:p w14:paraId="6136A09A" w14:textId="77777777" w:rsidR="00691928" w:rsidRPr="00691928" w:rsidRDefault="00691928" w:rsidP="00691928">
      <w:pPr>
        <w:spacing w:after="0" w:line="240" w:lineRule="auto"/>
        <w:jc w:val="both"/>
        <w:rPr>
          <w:rFonts w:eastAsia="Times New Roman" w:cs="Times New Roman"/>
          <w:lang w:eastAsia="en-AU"/>
        </w:rPr>
      </w:pPr>
      <w:r w:rsidRPr="00691928">
        <w:rPr>
          <w:rFonts w:eastAsia="Times New Roman" w:cs="Times New Roman"/>
          <w:lang w:eastAsia="en-AU"/>
        </w:rPr>
        <w:t>Outputs:</w:t>
      </w:r>
      <w:r w:rsidRPr="00691928">
        <w:rPr>
          <w:rFonts w:eastAsia="Times New Roman" w:cs="Times New Roman"/>
          <w:lang w:eastAsia="en-AU"/>
        </w:rPr>
        <w:tab/>
        <w:t>Divert</w:t>
      </w:r>
    </w:p>
    <w:p w14:paraId="07BC2D68" w14:textId="77777777" w:rsidR="00691928" w:rsidRPr="00691928" w:rsidRDefault="00691928" w:rsidP="00691928">
      <w:pPr>
        <w:spacing w:after="0" w:line="240" w:lineRule="auto"/>
        <w:jc w:val="both"/>
        <w:rPr>
          <w:rFonts w:eastAsia="Times New Roman" w:cs="Times New Roman"/>
          <w:lang w:eastAsia="en-AU"/>
        </w:rPr>
      </w:pPr>
      <w:r w:rsidRPr="00691928">
        <w:rPr>
          <w:rFonts w:eastAsia="Times New Roman" w:cs="Times New Roman"/>
          <w:lang w:eastAsia="en-AU"/>
        </w:rPr>
        <w:tab/>
      </w:r>
      <w:r w:rsidRPr="00691928">
        <w:rPr>
          <w:rFonts w:eastAsia="Times New Roman" w:cs="Times New Roman"/>
          <w:lang w:eastAsia="en-AU"/>
        </w:rPr>
        <w:tab/>
        <w:t>Disrupt</w:t>
      </w:r>
    </w:p>
    <w:p w14:paraId="5926B31D" w14:textId="77777777" w:rsidR="00691928" w:rsidRPr="00691928" w:rsidRDefault="00691928" w:rsidP="00691928">
      <w:pPr>
        <w:spacing w:after="0" w:line="240" w:lineRule="auto"/>
        <w:jc w:val="both"/>
        <w:rPr>
          <w:rFonts w:eastAsia="Times New Roman" w:cs="Times New Roman"/>
          <w:lang w:eastAsia="en-AU"/>
        </w:rPr>
      </w:pPr>
      <w:r w:rsidRPr="00691928">
        <w:rPr>
          <w:rFonts w:eastAsia="Times New Roman" w:cs="Times New Roman"/>
          <w:lang w:eastAsia="en-AU"/>
        </w:rPr>
        <w:tab/>
      </w:r>
      <w:r w:rsidRPr="00691928">
        <w:rPr>
          <w:rFonts w:eastAsia="Times New Roman" w:cs="Times New Roman"/>
          <w:lang w:eastAsia="en-AU"/>
        </w:rPr>
        <w:tab/>
        <w:t>Respond</w:t>
      </w:r>
    </w:p>
    <w:p w14:paraId="3CB2528D" w14:textId="77777777" w:rsidR="00691928" w:rsidRPr="00691928" w:rsidRDefault="00691928" w:rsidP="00691928">
      <w:pPr>
        <w:spacing w:after="0" w:line="240" w:lineRule="auto"/>
        <w:jc w:val="both"/>
        <w:rPr>
          <w:rFonts w:eastAsia="Times New Roman" w:cs="Times New Roman"/>
          <w:lang w:eastAsia="en-AU"/>
        </w:rPr>
      </w:pPr>
      <w:r w:rsidRPr="00691928">
        <w:rPr>
          <w:rFonts w:eastAsia="Times New Roman" w:cs="Times New Roman"/>
          <w:lang w:eastAsia="en-AU"/>
        </w:rPr>
        <w:tab/>
      </w:r>
      <w:r w:rsidRPr="00691928">
        <w:rPr>
          <w:rFonts w:eastAsia="Times New Roman" w:cs="Times New Roman"/>
          <w:lang w:eastAsia="en-AU"/>
        </w:rPr>
        <w:tab/>
        <w:t>Enforce</w:t>
      </w:r>
    </w:p>
    <w:p w14:paraId="2015BE18" w14:textId="77777777" w:rsidR="00691928" w:rsidRPr="00691928" w:rsidRDefault="00691928" w:rsidP="00691928">
      <w:pPr>
        <w:spacing w:after="0" w:line="240" w:lineRule="auto"/>
        <w:jc w:val="both"/>
        <w:rPr>
          <w:rFonts w:eastAsia="Times New Roman" w:cs="Times New Roman"/>
          <w:lang w:eastAsia="en-AU"/>
        </w:rPr>
      </w:pPr>
      <w:r w:rsidRPr="00691928">
        <w:rPr>
          <w:rFonts w:eastAsia="Times New Roman" w:cs="Times New Roman"/>
          <w:lang w:eastAsia="en-AU"/>
        </w:rPr>
        <w:tab/>
      </w:r>
      <w:r w:rsidRPr="00691928">
        <w:rPr>
          <w:rFonts w:eastAsia="Times New Roman" w:cs="Times New Roman"/>
          <w:lang w:eastAsia="en-AU"/>
        </w:rPr>
        <w:tab/>
        <w:t>Community Confidence</w:t>
      </w:r>
    </w:p>
    <w:p w14:paraId="7D2A7482" w14:textId="77777777" w:rsidR="00691928" w:rsidRPr="00691928" w:rsidRDefault="00691928" w:rsidP="00691928">
      <w:pPr>
        <w:spacing w:after="0" w:line="240" w:lineRule="auto"/>
        <w:jc w:val="both"/>
        <w:rPr>
          <w:rFonts w:eastAsia="Times New Roman" w:cs="Times New Roman"/>
          <w:sz w:val="24"/>
          <w:szCs w:val="24"/>
          <w:lang w:eastAsia="en-AU"/>
        </w:rPr>
      </w:pPr>
    </w:p>
    <w:p w14:paraId="60C49E9A" w14:textId="77777777" w:rsidR="00691928" w:rsidRPr="00691928" w:rsidRDefault="00691928" w:rsidP="00691928">
      <w:pPr>
        <w:pStyle w:val="Heading4"/>
        <w:rPr>
          <w:rFonts w:eastAsia="Times New Roman" w:cs="Times New Roman"/>
          <w:color w:val="2929FF" w:themeColor="text2" w:themeTint="80"/>
          <w:lang w:eastAsia="en-AU"/>
        </w:rPr>
      </w:pPr>
      <w:r w:rsidRPr="00691928">
        <w:t>Key</w:t>
      </w:r>
      <w:r w:rsidRPr="00691928">
        <w:rPr>
          <w:rFonts w:eastAsia="Times New Roman" w:cs="Times New Roman"/>
          <w:color w:val="2929FF" w:themeColor="text2" w:themeTint="80"/>
          <w:lang w:eastAsia="en-AU"/>
        </w:rPr>
        <w:t xml:space="preserve"> </w:t>
      </w:r>
      <w:r w:rsidRPr="00691928">
        <w:t>Performance</w:t>
      </w:r>
      <w:r w:rsidRPr="00691928">
        <w:rPr>
          <w:rFonts w:eastAsia="Times New Roman" w:cs="Times New Roman"/>
          <w:color w:val="2929FF" w:themeColor="text2" w:themeTint="80"/>
          <w:lang w:eastAsia="en-AU"/>
        </w:rPr>
        <w:t xml:space="preserve"> </w:t>
      </w:r>
      <w:r w:rsidRPr="00691928">
        <w:t>Indicators</w:t>
      </w:r>
      <w:r w:rsidRPr="00691928">
        <w:rPr>
          <w:rFonts w:ascii="Calibri" w:eastAsia="Times New Roman" w:hAnsi="Calibri" w:cs="Times New Roman"/>
          <w:sz w:val="22"/>
          <w:szCs w:val="22"/>
          <w:lang w:eastAsia="en-AU"/>
        </w:rPr>
        <w:tab/>
      </w:r>
      <w:r w:rsidRPr="00691928">
        <w:rPr>
          <w:rFonts w:ascii="Calibri" w:eastAsia="Times New Roman" w:hAnsi="Calibri" w:cs="Times New Roman"/>
          <w:sz w:val="22"/>
          <w:szCs w:val="22"/>
          <w:lang w:eastAsia="en-AU"/>
        </w:rPr>
        <w:tab/>
      </w:r>
    </w:p>
    <w:p w14:paraId="7205720D" w14:textId="77777777" w:rsidR="00691928" w:rsidRPr="00750380" w:rsidRDefault="00691928" w:rsidP="00691928">
      <w:pPr>
        <w:spacing w:after="0" w:line="240" w:lineRule="auto"/>
        <w:rPr>
          <w:rFonts w:eastAsia="Times New Roman" w:cs="Times New Roman"/>
          <w:lang w:eastAsia="en-AU"/>
        </w:rPr>
        <w:sectPr w:rsidR="00691928" w:rsidRPr="00750380" w:rsidSect="00CC7535">
          <w:headerReference w:type="default" r:id="rId11"/>
          <w:footerReference w:type="default" r:id="rId12"/>
          <w:headerReference w:type="first" r:id="rId13"/>
          <w:pgSz w:w="11906" w:h="16838" w:code="9"/>
          <w:pgMar w:top="993" w:right="1134" w:bottom="1021" w:left="1134" w:header="567" w:footer="454" w:gutter="0"/>
          <w:cols w:space="720"/>
          <w:titlePg/>
          <w:docGrid w:linePitch="360"/>
        </w:sectPr>
      </w:pPr>
      <w:r w:rsidRPr="00691928">
        <w:rPr>
          <w:rFonts w:eastAsia="Times New Roman" w:cs="Times New Roman"/>
          <w:lang w:eastAsia="en-AU"/>
        </w:rPr>
        <w:t xml:space="preserve">When analysing the data, it is important to note the impact of COVID-19 on 2019-20 to 2021-22 crime statistics. Notably, lockdowns and other related restrictions have resulted in significant variations to crime trends. Comparisons made with any previous years and/or trends need to be </w:t>
      </w:r>
      <w:r w:rsidRPr="00750380">
        <w:rPr>
          <w:rFonts w:eastAsia="Times New Roman" w:cs="Times New Roman"/>
          <w:lang w:eastAsia="en-AU"/>
        </w:rPr>
        <w:t>considered with this in min</w:t>
      </w:r>
      <w:r w:rsidR="00750380">
        <w:rPr>
          <w:rFonts w:eastAsia="Times New Roman" w:cs="Times New Roman"/>
          <w:lang w:eastAsia="en-AU"/>
        </w:rPr>
        <w:t>d.</w:t>
      </w:r>
    </w:p>
    <w:p w14:paraId="55F56371" w14:textId="697EA04A" w:rsidR="00D56464" w:rsidRPr="003D3D2E" w:rsidRDefault="00691928" w:rsidP="00D56464">
      <w:pPr>
        <w:pStyle w:val="Heading1"/>
        <w:rPr>
          <w:rFonts w:asciiTheme="majorHAnsi" w:hAnsiTheme="majorHAnsi"/>
          <w:color w:val="000054" w:themeColor="accent3"/>
          <w:sz w:val="28"/>
          <w:szCs w:val="28"/>
        </w:rPr>
      </w:pPr>
      <w:bookmarkStart w:id="1" w:name="_Toc473539756"/>
      <w:bookmarkStart w:id="2" w:name="_Toc126574629"/>
      <w:r w:rsidRPr="00D56464">
        <w:rPr>
          <w:rFonts w:asciiTheme="majorHAnsi" w:hAnsiTheme="majorHAnsi"/>
          <w:color w:val="000054" w:themeColor="accent3"/>
          <w:sz w:val="28"/>
          <w:szCs w:val="28"/>
        </w:rPr>
        <w:lastRenderedPageBreak/>
        <w:t xml:space="preserve"> </w:t>
      </w:r>
      <w:bookmarkStart w:id="3" w:name="_Toc195691776"/>
      <w:r w:rsidR="00D56464">
        <w:rPr>
          <w:rFonts w:asciiTheme="majorHAnsi" w:hAnsiTheme="majorHAnsi"/>
          <w:color w:val="000054" w:themeColor="accent3"/>
          <w:sz w:val="28"/>
          <w:szCs w:val="28"/>
        </w:rPr>
        <w:t xml:space="preserve">2. </w:t>
      </w:r>
      <w:r w:rsidRPr="003D3D2E">
        <w:t>P</w:t>
      </w:r>
      <w:bookmarkEnd w:id="1"/>
      <w:bookmarkEnd w:id="2"/>
      <w:r w:rsidR="00F927EE" w:rsidRPr="003D3D2E">
        <w:t xml:space="preserve">erformance Measures </w:t>
      </w:r>
      <w:r w:rsidR="00A23FE7">
        <w:t>Overview</w:t>
      </w:r>
      <w:bookmarkEnd w:id="3"/>
    </w:p>
    <w:p w14:paraId="41F4D6AB" w14:textId="77777777" w:rsidR="00D56464" w:rsidRDefault="005516FF" w:rsidP="00D56464">
      <w:pPr>
        <w:spacing w:after="120"/>
        <w:rPr>
          <w:b/>
          <w:bCs/>
          <w:color w:val="2929FF" w:themeColor="text2" w:themeTint="80"/>
          <w:kern w:val="32"/>
          <w:sz w:val="24"/>
          <w:szCs w:val="24"/>
        </w:rPr>
      </w:pPr>
      <w:r w:rsidRPr="003D3D2E">
        <w:rPr>
          <w:b/>
          <w:bCs/>
          <w:color w:val="2929FF" w:themeColor="text2" w:themeTint="80"/>
          <w:kern w:val="32"/>
          <w:sz w:val="28"/>
          <w:szCs w:val="28"/>
        </w:rPr>
        <w:t xml:space="preserve">      </w:t>
      </w:r>
      <w:r w:rsidR="00691928" w:rsidRPr="003D3D2E">
        <w:rPr>
          <w:b/>
          <w:bCs/>
          <w:color w:val="2929FF" w:themeColor="text2" w:themeTint="80"/>
          <w:kern w:val="32"/>
          <w:sz w:val="24"/>
          <w:szCs w:val="24"/>
        </w:rPr>
        <w:t>Shared ACT Government Outcomes</w:t>
      </w:r>
    </w:p>
    <w:p w14:paraId="68DC382F" w14:textId="41CC3382" w:rsidR="00691928" w:rsidRPr="006F2BEE" w:rsidRDefault="006D4DFA" w:rsidP="006F2BEE">
      <w:pPr>
        <w:rPr>
          <w:sz w:val="24"/>
          <w:szCs w:val="24"/>
        </w:rPr>
      </w:pPr>
      <w:r w:rsidRPr="006D4DFA">
        <w:rPr>
          <w:noProof/>
        </w:rPr>
        <w:drawing>
          <wp:inline distT="0" distB="0" distL="0" distR="0" wp14:anchorId="7086658F" wp14:editId="72F63A16">
            <wp:extent cx="8639810" cy="3399790"/>
            <wp:effectExtent l="0" t="0" r="8890" b="0"/>
            <wp:docPr id="375752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39810" cy="3399790"/>
                    </a:xfrm>
                    <a:prstGeom prst="rect">
                      <a:avLst/>
                    </a:prstGeom>
                    <a:noFill/>
                    <a:ln>
                      <a:noFill/>
                    </a:ln>
                  </pic:spPr>
                </pic:pic>
              </a:graphicData>
            </a:graphic>
          </wp:inline>
        </w:drawing>
      </w:r>
    </w:p>
    <w:p w14:paraId="636449A6" w14:textId="77777777" w:rsidR="00691928" w:rsidRPr="00D308BD" w:rsidRDefault="00691928" w:rsidP="00691928">
      <w:pPr>
        <w:ind w:left="432"/>
        <w:rPr>
          <w:rFonts w:ascii="Roboto" w:hAnsi="Roboto"/>
          <w:b/>
          <w:bCs/>
          <w:kern w:val="32"/>
          <w:sz w:val="14"/>
        </w:rPr>
      </w:pPr>
      <w:bookmarkStart w:id="4" w:name="_Hlk190949817"/>
      <w:r w:rsidRPr="00D308BD">
        <w:rPr>
          <w:rFonts w:ascii="Roboto" w:hAnsi="Roboto"/>
          <w:b/>
          <w:bCs/>
          <w:kern w:val="32"/>
          <w:sz w:val="14"/>
        </w:rPr>
        <w:t>*Pro-rata financial year results where relevant</w:t>
      </w:r>
    </w:p>
    <w:bookmarkEnd w:id="4"/>
    <w:p w14:paraId="196A58B2" w14:textId="77777777" w:rsidR="00691928" w:rsidRDefault="00691928" w:rsidP="0018399D"/>
    <w:p w14:paraId="1FD97404" w14:textId="77777777" w:rsidR="00691928" w:rsidRDefault="00691928">
      <w:r>
        <w:br w:type="page"/>
      </w:r>
    </w:p>
    <w:p w14:paraId="74447EA3" w14:textId="77777777" w:rsidR="00691928" w:rsidRDefault="00691928"/>
    <w:p w14:paraId="5269E0AC" w14:textId="40C94D7F" w:rsidR="00DF6E52" w:rsidRDefault="00691928">
      <w:pPr>
        <w:rPr>
          <w:noProof/>
        </w:rPr>
      </w:pPr>
      <w:r w:rsidRPr="0070282E">
        <w:rPr>
          <w:rFonts w:ascii="Roboto" w:hAnsi="Roboto"/>
          <w:b/>
          <w:bCs/>
          <w:color w:val="2929FF" w:themeColor="text2" w:themeTint="80"/>
          <w:kern w:val="32"/>
          <w:sz w:val="24"/>
          <w:szCs w:val="24"/>
        </w:rPr>
        <w:t>ACT Policing Operational Outcomes</w:t>
      </w:r>
    </w:p>
    <w:p w14:paraId="35AF13F1" w14:textId="1CEB7D7C" w:rsidR="0098641B" w:rsidRPr="006F2BEE" w:rsidRDefault="00C57EF5">
      <w:pPr>
        <w:rPr>
          <w:noProof/>
        </w:rPr>
      </w:pPr>
      <w:r w:rsidRPr="00C57EF5">
        <w:rPr>
          <w:noProof/>
        </w:rPr>
        <w:drawing>
          <wp:inline distT="0" distB="0" distL="0" distR="0" wp14:anchorId="122CA877" wp14:editId="7AFD2AD8">
            <wp:extent cx="8496300" cy="5409930"/>
            <wp:effectExtent l="0" t="0" r="0" b="635"/>
            <wp:docPr id="1888177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4114" cy="5414905"/>
                    </a:xfrm>
                    <a:prstGeom prst="rect">
                      <a:avLst/>
                    </a:prstGeom>
                    <a:noFill/>
                    <a:ln>
                      <a:noFill/>
                    </a:ln>
                  </pic:spPr>
                </pic:pic>
              </a:graphicData>
            </a:graphic>
          </wp:inline>
        </w:drawing>
      </w:r>
    </w:p>
    <w:p w14:paraId="2B77953B" w14:textId="65B2DE20" w:rsidR="00D308BD" w:rsidRDefault="002352EF">
      <w:r w:rsidRPr="002352EF">
        <w:rPr>
          <w:noProof/>
        </w:rPr>
        <w:lastRenderedPageBreak/>
        <w:drawing>
          <wp:inline distT="0" distB="0" distL="0" distR="0" wp14:anchorId="5E35A9EF" wp14:editId="4643930B">
            <wp:extent cx="8639810" cy="2276475"/>
            <wp:effectExtent l="0" t="0" r="8890" b="9525"/>
            <wp:docPr id="901165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9810" cy="2276475"/>
                    </a:xfrm>
                    <a:prstGeom prst="rect">
                      <a:avLst/>
                    </a:prstGeom>
                    <a:noFill/>
                    <a:ln>
                      <a:noFill/>
                    </a:ln>
                  </pic:spPr>
                </pic:pic>
              </a:graphicData>
            </a:graphic>
          </wp:inline>
        </w:drawing>
      </w:r>
      <w:r w:rsidR="00752899" w:rsidRPr="00752899">
        <w:rPr>
          <w:noProof/>
        </w:rPr>
        <w:t xml:space="preserve"> </w:t>
      </w:r>
    </w:p>
    <w:p w14:paraId="25A4B86D" w14:textId="77777777" w:rsidR="00D308BD" w:rsidRPr="00D308BD" w:rsidRDefault="00D308BD" w:rsidP="00D308BD">
      <w:pPr>
        <w:ind w:left="432"/>
        <w:rPr>
          <w:rFonts w:ascii="Roboto" w:hAnsi="Roboto"/>
          <w:b/>
          <w:bCs/>
          <w:kern w:val="32"/>
          <w:sz w:val="14"/>
        </w:rPr>
      </w:pPr>
      <w:bookmarkStart w:id="5" w:name="_Hlk190949888"/>
      <w:r w:rsidRPr="00D308BD">
        <w:rPr>
          <w:rFonts w:ascii="Roboto" w:hAnsi="Roboto"/>
          <w:b/>
          <w:bCs/>
          <w:kern w:val="32"/>
          <w:sz w:val="14"/>
        </w:rPr>
        <w:t>*Pro-rata financial year results where relevant</w:t>
      </w:r>
    </w:p>
    <w:bookmarkEnd w:id="5"/>
    <w:p w14:paraId="3B43E5B8" w14:textId="77777777" w:rsidR="00164826" w:rsidRDefault="00691928">
      <w:pPr>
        <w:rPr>
          <w:b/>
        </w:rPr>
      </w:pPr>
      <w:r w:rsidRPr="00691928">
        <w:rPr>
          <w:b/>
        </w:rPr>
        <w:br w:type="page"/>
      </w:r>
    </w:p>
    <w:p w14:paraId="3D4990F7" w14:textId="77777777" w:rsidR="00321700" w:rsidRDefault="00164826">
      <w:pPr>
        <w:rPr>
          <w:b/>
          <w:noProof/>
          <w:lang w:eastAsia="en-AU"/>
        </w:rPr>
      </w:pPr>
      <w:r w:rsidRPr="00321700">
        <w:rPr>
          <w:b/>
        </w:rPr>
        <w:lastRenderedPageBreak/>
        <w:t>5 Year Trends</w:t>
      </w:r>
    </w:p>
    <w:p w14:paraId="36D09F8F" w14:textId="402C38FD" w:rsidR="00164826" w:rsidRDefault="00752899">
      <w:pPr>
        <w:rPr>
          <w:b/>
        </w:rPr>
      </w:pPr>
      <w:r w:rsidRPr="00752899">
        <w:rPr>
          <w:b/>
          <w:noProof/>
          <w:lang w:eastAsia="en-AU"/>
        </w:rPr>
        <w:t xml:space="preserve">  </w:t>
      </w:r>
      <w:r w:rsidR="00D0121F">
        <w:rPr>
          <w:b/>
          <w:bCs/>
          <w:noProof/>
          <w:color w:val="0032B4" w:themeColor="accent4"/>
          <w:sz w:val="22"/>
          <w:szCs w:val="22"/>
        </w:rPr>
        <w:drawing>
          <wp:inline distT="0" distB="0" distL="0" distR="0" wp14:anchorId="7B930C89" wp14:editId="5354E0AD">
            <wp:extent cx="8593455" cy="4949918"/>
            <wp:effectExtent l="0" t="0" r="0" b="3175"/>
            <wp:docPr id="1447404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8160" cy="4958388"/>
                    </a:xfrm>
                    <a:prstGeom prst="rect">
                      <a:avLst/>
                    </a:prstGeom>
                    <a:noFill/>
                  </pic:spPr>
                </pic:pic>
              </a:graphicData>
            </a:graphic>
          </wp:inline>
        </w:drawing>
      </w:r>
      <w:r w:rsidR="00164826">
        <w:rPr>
          <w:b/>
        </w:rPr>
        <w:br w:type="page"/>
      </w:r>
    </w:p>
    <w:p w14:paraId="7C85F102" w14:textId="77777777" w:rsidR="00691928" w:rsidRPr="00164826" w:rsidRDefault="00691928" w:rsidP="0018399D">
      <w:pPr>
        <w:rPr>
          <w:b/>
        </w:rPr>
        <w:sectPr w:rsidR="00691928" w:rsidRPr="00164826" w:rsidSect="0034410D">
          <w:headerReference w:type="first" r:id="rId18"/>
          <w:footerReference w:type="first" r:id="rId19"/>
          <w:pgSz w:w="16838" w:h="11906" w:orient="landscape" w:code="9"/>
          <w:pgMar w:top="1134" w:right="2211" w:bottom="1134" w:left="1021" w:header="567" w:footer="454" w:gutter="0"/>
          <w:cols w:space="720"/>
          <w:titlePg/>
          <w:docGrid w:linePitch="360"/>
        </w:sectPr>
      </w:pPr>
    </w:p>
    <w:p w14:paraId="397BE58B" w14:textId="77777777" w:rsidR="00F927EE" w:rsidRPr="00D92280" w:rsidRDefault="00D56464" w:rsidP="00F927EE">
      <w:pPr>
        <w:pStyle w:val="Heading1"/>
        <w:rPr>
          <w:rFonts w:ascii="Calibri" w:hAnsi="Calibri"/>
          <w:color w:val="003366"/>
        </w:rPr>
      </w:pPr>
      <w:bookmarkStart w:id="6" w:name="_Toc126574630"/>
      <w:bookmarkStart w:id="7" w:name="_Toc195691777"/>
      <w:bookmarkStart w:id="8" w:name="_Toc132107670"/>
      <w:r>
        <w:lastRenderedPageBreak/>
        <w:t xml:space="preserve">3. </w:t>
      </w:r>
      <w:r w:rsidR="00F927EE">
        <w:t>Performance Measures and Indicators o</w:t>
      </w:r>
      <w:r w:rsidR="00F927EE" w:rsidRPr="00F927EE">
        <w:t>f Effectiveness</w:t>
      </w:r>
      <w:r w:rsidR="00F927EE" w:rsidRPr="00F927EE">
        <w:rPr>
          <w:rFonts w:ascii="Calibri" w:hAnsi="Calibri"/>
          <w:color w:val="00007D" w:themeColor="accent3" w:themeTint="E6"/>
        </w:rPr>
        <w:t xml:space="preserve"> </w:t>
      </w:r>
      <w:r w:rsidR="00F927EE" w:rsidRPr="00F927EE">
        <w:t>Results</w:t>
      </w:r>
      <w:bookmarkEnd w:id="6"/>
      <w:bookmarkEnd w:id="7"/>
      <w:r w:rsidR="00F927EE" w:rsidRPr="00F927EE">
        <w:rPr>
          <w:rFonts w:ascii="Calibri" w:hAnsi="Calibri"/>
          <w:color w:val="00007D" w:themeColor="accent3" w:themeTint="E6"/>
        </w:rPr>
        <w:t xml:space="preserve"> </w:t>
      </w:r>
    </w:p>
    <w:p w14:paraId="6121DD3C" w14:textId="77777777" w:rsidR="00F927EE" w:rsidRPr="0070282E" w:rsidRDefault="00D56464" w:rsidP="0070282E">
      <w:pPr>
        <w:rPr>
          <w:rFonts w:ascii="Roboto" w:hAnsi="Roboto"/>
          <w:b/>
          <w:bCs/>
          <w:color w:val="2929FF" w:themeColor="text2" w:themeTint="80"/>
          <w:kern w:val="32"/>
          <w:sz w:val="24"/>
          <w:szCs w:val="24"/>
        </w:rPr>
      </w:pPr>
      <w:bookmarkStart w:id="9" w:name="_Toc126574631"/>
      <w:r w:rsidRPr="0070282E">
        <w:rPr>
          <w:rFonts w:ascii="Roboto" w:hAnsi="Roboto"/>
          <w:b/>
          <w:bCs/>
          <w:color w:val="2929FF" w:themeColor="text2" w:themeTint="80"/>
          <w:kern w:val="32"/>
          <w:sz w:val="24"/>
          <w:szCs w:val="24"/>
        </w:rPr>
        <w:t>Shared ACT Government Outcomes</w:t>
      </w:r>
      <w:bookmarkEnd w:id="9"/>
    </w:p>
    <w:p w14:paraId="6B313B88" w14:textId="77777777" w:rsidR="00F927EE" w:rsidRPr="0070282E" w:rsidRDefault="00F927EE" w:rsidP="00F927EE">
      <w:pPr>
        <w:pStyle w:val="Heading2"/>
        <w:rPr>
          <w:color w:val="0032B4" w:themeColor="accent4"/>
          <w:sz w:val="24"/>
          <w:szCs w:val="24"/>
        </w:rPr>
      </w:pPr>
      <w:bookmarkStart w:id="10" w:name="_Toc126574632"/>
      <w:bookmarkStart w:id="11" w:name="_Toc195691731"/>
      <w:bookmarkStart w:id="12" w:name="_Toc195691778"/>
      <w:r w:rsidRPr="0070282E">
        <w:rPr>
          <w:color w:val="0032B4" w:themeColor="accent4"/>
          <w:sz w:val="24"/>
          <w:szCs w:val="24"/>
        </w:rPr>
        <w:t>OUTCOME: Prevent Crime</w:t>
      </w:r>
      <w:bookmarkEnd w:id="10"/>
      <w:bookmarkEnd w:id="11"/>
      <w:bookmarkEnd w:id="12"/>
    </w:p>
    <w:p w14:paraId="5AC5D075" w14:textId="77777777" w:rsidR="00F927EE" w:rsidRPr="004D1BB2" w:rsidRDefault="00F927EE" w:rsidP="00F927EE">
      <w:pPr>
        <w:rPr>
          <w:b/>
          <w:i/>
          <w:color w:val="000054" w:themeColor="accent3"/>
          <w:sz w:val="24"/>
          <w:szCs w:val="24"/>
        </w:rPr>
      </w:pPr>
      <w:r w:rsidRPr="00F927EE">
        <w:rPr>
          <w:b/>
          <w:color w:val="000054" w:themeColor="accent3"/>
          <w:sz w:val="24"/>
          <w:szCs w:val="24"/>
        </w:rPr>
        <w:t xml:space="preserve">Performance Measure 1 - Number of offences against the person reported or becoming known per </w:t>
      </w:r>
      <w:r w:rsidR="00D56464">
        <w:rPr>
          <w:b/>
          <w:color w:val="000054" w:themeColor="accent3"/>
          <w:sz w:val="24"/>
          <w:szCs w:val="24"/>
        </w:rPr>
        <w:t>100,000 population</w:t>
      </w:r>
    </w:p>
    <w:tbl>
      <w:tblPr>
        <w:tblW w:w="5665" w:type="dxa"/>
        <w:jc w:val="center"/>
        <w:tblLayout w:type="fixed"/>
        <w:tblLook w:val="04A0" w:firstRow="1" w:lastRow="0" w:firstColumn="1" w:lastColumn="0" w:noHBand="0" w:noVBand="1"/>
      </w:tblPr>
      <w:tblGrid>
        <w:gridCol w:w="2830"/>
        <w:gridCol w:w="1560"/>
        <w:gridCol w:w="1275"/>
      </w:tblGrid>
      <w:tr w:rsidR="00F927EE" w:rsidRPr="00F927EE" w14:paraId="4A4D0399" w14:textId="77777777" w:rsidTr="001D390F">
        <w:trPr>
          <w:trHeight w:val="48"/>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DB02AD" w14:textId="77777777" w:rsidR="00F927EE" w:rsidRPr="001D390F" w:rsidRDefault="00F927EE" w:rsidP="003E44C0">
            <w:pPr>
              <w:jc w:val="center"/>
              <w:rPr>
                <w:b/>
              </w:rPr>
            </w:pPr>
            <w:r w:rsidRPr="001D390F">
              <w:rPr>
                <w:b/>
              </w:rPr>
              <w:t>Time Period</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028F72" w14:textId="77777777" w:rsidR="00F927EE" w:rsidRPr="001D390F" w:rsidRDefault="00F927EE" w:rsidP="003E44C0">
            <w:pPr>
              <w:jc w:val="center"/>
              <w:rPr>
                <w:rFonts w:cs="Arial"/>
                <w:b/>
                <w:bCs/>
              </w:rPr>
            </w:pPr>
            <w:r w:rsidRPr="001D390F">
              <w:rPr>
                <w:rFonts w:cs="Arial"/>
                <w:b/>
                <w:bCs/>
              </w:rPr>
              <w:t>Target</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45F822" w14:textId="77777777" w:rsidR="00F927EE" w:rsidRPr="001D390F" w:rsidRDefault="00F927EE" w:rsidP="003E44C0">
            <w:pPr>
              <w:jc w:val="center"/>
              <w:rPr>
                <w:rFonts w:cs="Arial"/>
                <w:b/>
                <w:bCs/>
              </w:rPr>
            </w:pPr>
            <w:r w:rsidRPr="001D390F">
              <w:rPr>
                <w:rFonts w:cs="Arial"/>
                <w:b/>
                <w:bCs/>
              </w:rPr>
              <w:t>Result</w:t>
            </w:r>
          </w:p>
        </w:tc>
      </w:tr>
      <w:tr w:rsidR="00F927EE" w:rsidRPr="00F927EE" w14:paraId="77A94F3A" w14:textId="77777777" w:rsidTr="001D390F">
        <w:trPr>
          <w:trHeight w:val="48"/>
          <w:jc w:val="center"/>
        </w:trPr>
        <w:tc>
          <w:tcPr>
            <w:tcW w:w="2830" w:type="dxa"/>
            <w:tcBorders>
              <w:top w:val="nil"/>
              <w:left w:val="single" w:sz="4" w:space="0" w:color="auto"/>
              <w:bottom w:val="single" w:sz="4" w:space="0" w:color="auto"/>
              <w:right w:val="single" w:sz="4" w:space="0" w:color="auto"/>
            </w:tcBorders>
            <w:vAlign w:val="center"/>
            <w:hideMark/>
          </w:tcPr>
          <w:p w14:paraId="078FD6DB" w14:textId="20DBF37B" w:rsidR="00F927EE" w:rsidRPr="001D390F" w:rsidRDefault="00610B54" w:rsidP="003E44C0">
            <w:pPr>
              <w:jc w:val="center"/>
              <w:rPr>
                <w:rFonts w:cs="Arial"/>
              </w:rPr>
            </w:pPr>
            <w:r w:rsidRPr="001D390F">
              <w:rPr>
                <w:rFonts w:cs="Arial"/>
              </w:rPr>
              <w:t>1 Jul 202</w:t>
            </w:r>
            <w:r w:rsidR="006F2BEE">
              <w:rPr>
                <w:rFonts w:cs="Arial"/>
              </w:rPr>
              <w:t>5</w:t>
            </w:r>
            <w:r w:rsidRPr="001D390F">
              <w:rPr>
                <w:rFonts w:cs="Arial"/>
              </w:rPr>
              <w:t xml:space="preserve"> – 31 Dec 202</w:t>
            </w:r>
            <w:r w:rsidR="006F2BEE">
              <w:rPr>
                <w:rFonts w:cs="Arial"/>
              </w:rPr>
              <w:t>5</w:t>
            </w:r>
          </w:p>
        </w:tc>
        <w:tc>
          <w:tcPr>
            <w:tcW w:w="1560" w:type="dxa"/>
            <w:tcBorders>
              <w:top w:val="nil"/>
              <w:left w:val="nil"/>
              <w:bottom w:val="single" w:sz="4" w:space="0" w:color="auto"/>
              <w:right w:val="single" w:sz="4" w:space="0" w:color="auto"/>
            </w:tcBorders>
            <w:vAlign w:val="center"/>
            <w:hideMark/>
          </w:tcPr>
          <w:p w14:paraId="343253F8" w14:textId="21BDB563" w:rsidR="00F927EE" w:rsidRPr="001D390F" w:rsidRDefault="00F927EE" w:rsidP="003E44C0">
            <w:pPr>
              <w:jc w:val="center"/>
              <w:rPr>
                <w:rFonts w:cs="Arial"/>
              </w:rPr>
            </w:pPr>
            <w:r w:rsidRPr="001D390F">
              <w:rPr>
                <w:rFonts w:cs="Arial"/>
              </w:rPr>
              <w:t xml:space="preserve">Monitor </w:t>
            </w:r>
            <w:r w:rsidR="008A447D" w:rsidRPr="001D390F">
              <w:rPr>
                <w:rFonts w:cs="Arial"/>
              </w:rPr>
              <w:t>5-year</w:t>
            </w:r>
            <w:r w:rsidRPr="001D390F">
              <w:rPr>
                <w:rFonts w:cs="Arial"/>
              </w:rPr>
              <w:t xml:space="preserve"> trend</w:t>
            </w:r>
          </w:p>
        </w:tc>
        <w:tc>
          <w:tcPr>
            <w:tcW w:w="1275" w:type="dxa"/>
            <w:tcBorders>
              <w:top w:val="nil"/>
              <w:left w:val="nil"/>
              <w:bottom w:val="single" w:sz="4" w:space="0" w:color="auto"/>
              <w:right w:val="single" w:sz="4" w:space="0" w:color="auto"/>
            </w:tcBorders>
            <w:vAlign w:val="center"/>
            <w:hideMark/>
          </w:tcPr>
          <w:p w14:paraId="09CC24B8" w14:textId="1109FD7A" w:rsidR="00F927EE" w:rsidRPr="001D390F" w:rsidRDefault="006F2BEE" w:rsidP="003E44C0">
            <w:pPr>
              <w:jc w:val="center"/>
              <w:rPr>
                <w:rFonts w:cs="Arial"/>
              </w:rPr>
            </w:pPr>
            <w:r>
              <w:rPr>
                <w:rFonts w:cs="Arial"/>
              </w:rPr>
              <w:t>893.5</w:t>
            </w:r>
            <w:r w:rsidR="00CC7535">
              <w:rPr>
                <w:rFonts w:cs="Arial"/>
              </w:rPr>
              <w:t>*</w:t>
            </w:r>
          </w:p>
        </w:tc>
      </w:tr>
    </w:tbl>
    <w:p w14:paraId="3551609A" w14:textId="4AB1227D" w:rsidR="00F927EE" w:rsidRPr="00F927EE" w:rsidRDefault="00F927EE" w:rsidP="00CC7535">
      <w:pPr>
        <w:spacing w:before="240"/>
        <w:jc w:val="center"/>
        <w:rPr>
          <w:rFonts w:ascii="Roboto" w:hAnsi="Roboto"/>
        </w:rPr>
      </w:pPr>
      <w:r w:rsidRPr="00F927EE">
        <w:rPr>
          <w:rFonts w:ascii="Roboto" w:hAnsi="Roboto"/>
        </w:rPr>
        <w:t xml:space="preserve">Figure 1: Offences against the person reported or becoming known per 100,000 population – </w:t>
      </w:r>
      <w:r w:rsidR="008A447D" w:rsidRPr="00F927EE">
        <w:rPr>
          <w:rFonts w:ascii="Roboto" w:hAnsi="Roboto"/>
        </w:rPr>
        <w:t>5-year</w:t>
      </w:r>
      <w:r w:rsidRPr="00F927EE">
        <w:rPr>
          <w:rFonts w:ascii="Roboto" w:hAnsi="Roboto"/>
        </w:rPr>
        <w:t xml:space="preserve"> trend</w:t>
      </w:r>
    </w:p>
    <w:p w14:paraId="0DF3C997" w14:textId="5E93C34F" w:rsidR="00F927EE" w:rsidRPr="00F927EE" w:rsidRDefault="006F2BEE" w:rsidP="00605FA9">
      <w:pPr>
        <w:jc w:val="center"/>
        <w:rPr>
          <w:rFonts w:ascii="Roboto" w:hAnsi="Roboto"/>
          <w:color w:val="FF0000"/>
        </w:rPr>
      </w:pPr>
      <w:r w:rsidRPr="006F2BEE">
        <w:rPr>
          <w:rFonts w:ascii="Roboto" w:hAnsi="Roboto"/>
          <w:noProof/>
          <w:color w:val="FF0000"/>
        </w:rPr>
        <w:drawing>
          <wp:inline distT="0" distB="0" distL="0" distR="0" wp14:anchorId="0442254B" wp14:editId="789D5B5A">
            <wp:extent cx="5649113" cy="3610479"/>
            <wp:effectExtent l="0" t="0" r="0" b="9525"/>
            <wp:docPr id="1651201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1895" name=""/>
                    <pic:cNvPicPr/>
                  </pic:nvPicPr>
                  <pic:blipFill>
                    <a:blip r:embed="rId20"/>
                    <a:stretch>
                      <a:fillRect/>
                    </a:stretch>
                  </pic:blipFill>
                  <pic:spPr>
                    <a:xfrm>
                      <a:off x="0" y="0"/>
                      <a:ext cx="5649113" cy="3610479"/>
                    </a:xfrm>
                    <a:prstGeom prst="rect">
                      <a:avLst/>
                    </a:prstGeom>
                  </pic:spPr>
                </pic:pic>
              </a:graphicData>
            </a:graphic>
          </wp:inline>
        </w:drawing>
      </w:r>
      <w:r w:rsidRPr="006F2BEE">
        <w:rPr>
          <w:rFonts w:ascii="Roboto" w:hAnsi="Roboto"/>
          <w:noProof/>
          <w:color w:val="FF0000"/>
        </w:rPr>
        <w:t xml:space="preserve">  </w:t>
      </w:r>
    </w:p>
    <w:p w14:paraId="5C8970EF" w14:textId="2924448C" w:rsidR="00F927EE" w:rsidRPr="002E505B" w:rsidRDefault="00B529DF" w:rsidP="002E505B">
      <w:pPr>
        <w:jc w:val="center"/>
        <w:rPr>
          <w:rFonts w:ascii="Roboto" w:hAnsi="Roboto"/>
          <w:sz w:val="16"/>
        </w:rPr>
      </w:pPr>
      <w:r w:rsidRPr="002E505B">
        <w:rPr>
          <w:rFonts w:ascii="Roboto" w:hAnsi="Roboto"/>
          <w:sz w:val="16"/>
        </w:rPr>
        <w:t>*Figures for the 202</w:t>
      </w:r>
      <w:r w:rsidR="006F2BEE">
        <w:rPr>
          <w:rFonts w:ascii="Roboto" w:hAnsi="Roboto"/>
          <w:sz w:val="16"/>
        </w:rPr>
        <w:t>5</w:t>
      </w:r>
      <w:r w:rsidR="00F927EE" w:rsidRPr="002E505B">
        <w:rPr>
          <w:rFonts w:ascii="Roboto" w:hAnsi="Roboto"/>
          <w:sz w:val="16"/>
        </w:rPr>
        <w:t>-2</w:t>
      </w:r>
      <w:r w:rsidR="006F2BEE">
        <w:rPr>
          <w:rFonts w:ascii="Roboto" w:hAnsi="Roboto"/>
          <w:sz w:val="16"/>
        </w:rPr>
        <w:t>6</w:t>
      </w:r>
      <w:r w:rsidR="00F927EE" w:rsidRPr="002E505B">
        <w:rPr>
          <w:rFonts w:ascii="Roboto" w:hAnsi="Roboto"/>
          <w:sz w:val="16"/>
        </w:rPr>
        <w:t xml:space="preserve"> FY have been provided on a pro-rata basis.</w:t>
      </w:r>
    </w:p>
    <w:p w14:paraId="1FBE5AD1" w14:textId="27F89535" w:rsidR="00F927EE" w:rsidRPr="00F927EE" w:rsidRDefault="00F927EE" w:rsidP="00F927EE">
      <w:pPr>
        <w:rPr>
          <w:rFonts w:ascii="Roboto" w:hAnsi="Roboto" w:cs="Calibri"/>
        </w:rPr>
      </w:pPr>
      <w:r w:rsidRPr="00F927EE">
        <w:rPr>
          <w:rFonts w:ascii="Roboto" w:hAnsi="Roboto" w:cs="Calibri"/>
        </w:rPr>
        <w:t>The pro-rata estimate of person offences reported or becoming known per 10</w:t>
      </w:r>
      <w:r w:rsidR="00D25110">
        <w:rPr>
          <w:rFonts w:ascii="Roboto" w:hAnsi="Roboto" w:cs="Calibri"/>
        </w:rPr>
        <w:t>0,000 population for the 202</w:t>
      </w:r>
      <w:r w:rsidR="006F2BEE">
        <w:rPr>
          <w:rFonts w:ascii="Roboto" w:hAnsi="Roboto" w:cs="Calibri"/>
        </w:rPr>
        <w:t>5</w:t>
      </w:r>
      <w:r w:rsidR="00D25110">
        <w:rPr>
          <w:rFonts w:ascii="Roboto" w:hAnsi="Roboto" w:cs="Calibri"/>
        </w:rPr>
        <w:t>-2</w:t>
      </w:r>
      <w:r w:rsidR="006F2BEE">
        <w:rPr>
          <w:rFonts w:ascii="Roboto" w:hAnsi="Roboto" w:cs="Calibri"/>
        </w:rPr>
        <w:t>6</w:t>
      </w:r>
      <w:r w:rsidRPr="00F927EE">
        <w:rPr>
          <w:rFonts w:ascii="Roboto" w:hAnsi="Roboto" w:cs="Calibri"/>
        </w:rPr>
        <w:t xml:space="preserve"> Financial Year is </w:t>
      </w:r>
      <w:r w:rsidR="006F2BEE">
        <w:rPr>
          <w:rFonts w:cs="Arial"/>
        </w:rPr>
        <w:t>893.5</w:t>
      </w:r>
      <w:r w:rsidR="00D25110">
        <w:rPr>
          <w:rFonts w:ascii="Roboto" w:hAnsi="Roboto" w:cs="Calibri"/>
        </w:rPr>
        <w:t xml:space="preserve">. Whilst this is above average in comparison to the past 5 years </w:t>
      </w:r>
      <w:r w:rsidR="008A447D">
        <w:rPr>
          <w:rFonts w:ascii="Roboto" w:hAnsi="Roboto" w:cs="Calibri"/>
        </w:rPr>
        <w:t xml:space="preserve">it’s important to note that </w:t>
      </w:r>
      <w:r w:rsidR="006F2BEE">
        <w:rPr>
          <w:rFonts w:ascii="Roboto" w:hAnsi="Roboto" w:cs="Calibri"/>
        </w:rPr>
        <w:t>2</w:t>
      </w:r>
      <w:r w:rsidR="008A447D">
        <w:rPr>
          <w:rFonts w:ascii="Roboto" w:hAnsi="Roboto" w:cs="Calibri"/>
        </w:rPr>
        <w:t xml:space="preserve"> of the 5 previous years within the period monitored were impacted by COVID restrictions, which had a significant impact on person offences. </w:t>
      </w:r>
    </w:p>
    <w:p w14:paraId="64AEBD2B" w14:textId="77777777" w:rsidR="00F927EE" w:rsidRPr="00F927EE" w:rsidRDefault="00F927EE" w:rsidP="00F927EE">
      <w:pPr>
        <w:rPr>
          <w:b/>
          <w:color w:val="000054" w:themeColor="accent3"/>
          <w:sz w:val="24"/>
          <w:szCs w:val="24"/>
        </w:rPr>
      </w:pPr>
      <w:r w:rsidRPr="00F927EE">
        <w:rPr>
          <w:b/>
          <w:color w:val="000054" w:themeColor="accent3"/>
          <w:sz w:val="24"/>
          <w:szCs w:val="24"/>
        </w:rPr>
        <w:t>Performance Measure 2 - Number of offences against property reported or becomi</w:t>
      </w:r>
      <w:r w:rsidR="00D56464">
        <w:rPr>
          <w:b/>
          <w:color w:val="000054" w:themeColor="accent3"/>
          <w:sz w:val="24"/>
          <w:szCs w:val="24"/>
        </w:rPr>
        <w:t>ng known per 100,000 population</w:t>
      </w:r>
    </w:p>
    <w:tbl>
      <w:tblPr>
        <w:tblW w:w="6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701"/>
        <w:gridCol w:w="2523"/>
      </w:tblGrid>
      <w:tr w:rsidR="00F927EE" w:rsidRPr="00F927EE" w14:paraId="65834233" w14:textId="77777777" w:rsidTr="001D390F">
        <w:trPr>
          <w:trHeight w:val="48"/>
          <w:jc w:val="center"/>
        </w:trPr>
        <w:tc>
          <w:tcPr>
            <w:tcW w:w="2547" w:type="dxa"/>
            <w:shd w:val="clear" w:color="auto" w:fill="D9D9D9" w:themeFill="background1" w:themeFillShade="D9"/>
            <w:noWrap/>
            <w:vAlign w:val="center"/>
            <w:hideMark/>
          </w:tcPr>
          <w:p w14:paraId="1E9C1222" w14:textId="77777777" w:rsidR="00F927EE" w:rsidRPr="00F927EE" w:rsidRDefault="00F927EE" w:rsidP="003E44C0">
            <w:pPr>
              <w:jc w:val="center"/>
              <w:rPr>
                <w:color w:val="FF0000"/>
              </w:rPr>
            </w:pPr>
            <w:r w:rsidRPr="00F927EE">
              <w:rPr>
                <w:color w:val="FF0000"/>
              </w:rPr>
              <w:t> </w:t>
            </w:r>
            <w:r w:rsidRPr="00F927EE">
              <w:rPr>
                <w:rFonts w:cs="Arial"/>
                <w:b/>
                <w:bCs/>
              </w:rPr>
              <w:t>Time Period</w:t>
            </w:r>
          </w:p>
        </w:tc>
        <w:tc>
          <w:tcPr>
            <w:tcW w:w="1701" w:type="dxa"/>
            <w:shd w:val="clear" w:color="auto" w:fill="D9D9D9" w:themeFill="background1" w:themeFillShade="D9"/>
            <w:vAlign w:val="center"/>
            <w:hideMark/>
          </w:tcPr>
          <w:p w14:paraId="64707153" w14:textId="77777777" w:rsidR="00F927EE" w:rsidRPr="00F927EE" w:rsidRDefault="00F927EE" w:rsidP="003E44C0">
            <w:pPr>
              <w:jc w:val="center"/>
              <w:rPr>
                <w:rFonts w:cs="Arial"/>
                <w:b/>
                <w:bCs/>
              </w:rPr>
            </w:pPr>
            <w:r w:rsidRPr="00F927EE">
              <w:rPr>
                <w:rFonts w:cs="Arial"/>
                <w:b/>
                <w:bCs/>
              </w:rPr>
              <w:t>Target</w:t>
            </w:r>
          </w:p>
        </w:tc>
        <w:tc>
          <w:tcPr>
            <w:tcW w:w="2523" w:type="dxa"/>
            <w:shd w:val="clear" w:color="auto" w:fill="D9D9D9" w:themeFill="background1" w:themeFillShade="D9"/>
            <w:vAlign w:val="center"/>
            <w:hideMark/>
          </w:tcPr>
          <w:p w14:paraId="48B8683A" w14:textId="77777777" w:rsidR="00F927EE" w:rsidRPr="00F927EE" w:rsidRDefault="00F927EE" w:rsidP="003E44C0">
            <w:pPr>
              <w:jc w:val="center"/>
              <w:rPr>
                <w:rFonts w:cs="Arial"/>
                <w:b/>
                <w:bCs/>
              </w:rPr>
            </w:pPr>
            <w:r w:rsidRPr="00F927EE">
              <w:rPr>
                <w:rFonts w:cs="Arial"/>
                <w:b/>
                <w:bCs/>
              </w:rPr>
              <w:t>Result</w:t>
            </w:r>
          </w:p>
        </w:tc>
      </w:tr>
      <w:tr w:rsidR="00F927EE" w:rsidRPr="00F927EE" w14:paraId="3A70E260" w14:textId="77777777" w:rsidTr="001D390F">
        <w:trPr>
          <w:trHeight w:val="60"/>
          <w:jc w:val="center"/>
        </w:trPr>
        <w:tc>
          <w:tcPr>
            <w:tcW w:w="2547" w:type="dxa"/>
            <w:vAlign w:val="center"/>
            <w:hideMark/>
          </w:tcPr>
          <w:p w14:paraId="778F8327" w14:textId="6598F48C" w:rsidR="00F927EE" w:rsidRPr="00F927EE" w:rsidRDefault="00F927EE" w:rsidP="00D25110">
            <w:pPr>
              <w:jc w:val="center"/>
              <w:rPr>
                <w:rFonts w:cs="Arial"/>
              </w:rPr>
            </w:pPr>
            <w:r w:rsidRPr="00F927EE">
              <w:rPr>
                <w:rFonts w:cs="Arial"/>
              </w:rPr>
              <w:t>1 Jul 202</w:t>
            </w:r>
            <w:r w:rsidR="0098473B">
              <w:rPr>
                <w:rFonts w:cs="Arial"/>
              </w:rPr>
              <w:t>5</w:t>
            </w:r>
            <w:r w:rsidRPr="00F927EE">
              <w:rPr>
                <w:rFonts w:cs="Arial"/>
              </w:rPr>
              <w:t xml:space="preserve"> – 31 Dec 202</w:t>
            </w:r>
            <w:r w:rsidR="0098473B">
              <w:rPr>
                <w:rFonts w:cs="Arial"/>
              </w:rPr>
              <w:t>5</w:t>
            </w:r>
          </w:p>
        </w:tc>
        <w:tc>
          <w:tcPr>
            <w:tcW w:w="1701" w:type="dxa"/>
            <w:vAlign w:val="center"/>
            <w:hideMark/>
          </w:tcPr>
          <w:p w14:paraId="57A76D32" w14:textId="1F51ACBB" w:rsidR="00F927EE" w:rsidRPr="00F927EE" w:rsidRDefault="00F927EE" w:rsidP="003E44C0">
            <w:pPr>
              <w:jc w:val="center"/>
              <w:rPr>
                <w:rFonts w:cs="Arial"/>
              </w:rPr>
            </w:pPr>
            <w:r w:rsidRPr="00F927EE">
              <w:rPr>
                <w:rFonts w:cs="Arial"/>
              </w:rPr>
              <w:t xml:space="preserve">Monitor </w:t>
            </w:r>
            <w:r w:rsidR="008A447D" w:rsidRPr="00F927EE">
              <w:rPr>
                <w:rFonts w:cs="Arial"/>
              </w:rPr>
              <w:t>5-year</w:t>
            </w:r>
            <w:r w:rsidRPr="00F927EE">
              <w:rPr>
                <w:rFonts w:cs="Arial"/>
              </w:rPr>
              <w:t xml:space="preserve"> trend</w:t>
            </w:r>
          </w:p>
        </w:tc>
        <w:tc>
          <w:tcPr>
            <w:tcW w:w="2523" w:type="dxa"/>
            <w:vAlign w:val="center"/>
            <w:hideMark/>
          </w:tcPr>
          <w:p w14:paraId="4D150515" w14:textId="76D12286" w:rsidR="00F927EE" w:rsidRPr="00F927EE" w:rsidRDefault="0098473B" w:rsidP="003E44C0">
            <w:pPr>
              <w:jc w:val="center"/>
              <w:rPr>
                <w:rFonts w:cs="Arial"/>
              </w:rPr>
            </w:pPr>
            <w:r>
              <w:rPr>
                <w:rFonts w:cs="Arial"/>
              </w:rPr>
              <w:t>3138.5</w:t>
            </w:r>
            <w:r w:rsidR="00CC7535">
              <w:rPr>
                <w:rFonts w:cs="Arial"/>
              </w:rPr>
              <w:t>*</w:t>
            </w:r>
          </w:p>
        </w:tc>
      </w:tr>
    </w:tbl>
    <w:p w14:paraId="17A95E5C" w14:textId="2805334F" w:rsidR="00F927EE" w:rsidRPr="00F927EE" w:rsidRDefault="00F927EE" w:rsidP="00CC7535">
      <w:pPr>
        <w:spacing w:before="240"/>
      </w:pPr>
      <w:r w:rsidRPr="00F927EE">
        <w:t xml:space="preserve">Figure 2: Offences against property reported or becoming known per 100,000 population – </w:t>
      </w:r>
      <w:r w:rsidR="008A447D">
        <w:t>5-year</w:t>
      </w:r>
      <w:r>
        <w:t xml:space="preserve"> trend</w:t>
      </w:r>
    </w:p>
    <w:p w14:paraId="5795AEF6" w14:textId="7DD79E7E" w:rsidR="00F927EE" w:rsidRPr="00F927EE" w:rsidRDefault="0098473B" w:rsidP="00605FA9">
      <w:pPr>
        <w:jc w:val="center"/>
        <w:rPr>
          <w:color w:val="FF0000"/>
        </w:rPr>
      </w:pPr>
      <w:r w:rsidRPr="0098473B">
        <w:rPr>
          <w:noProof/>
          <w:color w:val="FF0000"/>
        </w:rPr>
        <w:lastRenderedPageBreak/>
        <w:drawing>
          <wp:inline distT="0" distB="0" distL="0" distR="0" wp14:anchorId="40184CB5" wp14:editId="7F439F2E">
            <wp:extent cx="5658640" cy="3600953"/>
            <wp:effectExtent l="0" t="0" r="0" b="0"/>
            <wp:docPr id="946158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58719" name=""/>
                    <pic:cNvPicPr/>
                  </pic:nvPicPr>
                  <pic:blipFill>
                    <a:blip r:embed="rId21"/>
                    <a:stretch>
                      <a:fillRect/>
                    </a:stretch>
                  </pic:blipFill>
                  <pic:spPr>
                    <a:xfrm>
                      <a:off x="0" y="0"/>
                      <a:ext cx="5658640" cy="3600953"/>
                    </a:xfrm>
                    <a:prstGeom prst="rect">
                      <a:avLst/>
                    </a:prstGeom>
                  </pic:spPr>
                </pic:pic>
              </a:graphicData>
            </a:graphic>
          </wp:inline>
        </w:drawing>
      </w:r>
    </w:p>
    <w:p w14:paraId="7577D9DB" w14:textId="61BB7F59" w:rsidR="002E505B" w:rsidRPr="002E505B" w:rsidRDefault="002E505B" w:rsidP="002E505B">
      <w:pPr>
        <w:jc w:val="center"/>
        <w:rPr>
          <w:sz w:val="16"/>
        </w:rPr>
      </w:pPr>
      <w:r w:rsidRPr="002E505B">
        <w:rPr>
          <w:sz w:val="16"/>
        </w:rPr>
        <w:t>*Figures for the 202</w:t>
      </w:r>
      <w:r w:rsidR="0098473B">
        <w:rPr>
          <w:sz w:val="16"/>
        </w:rPr>
        <w:t>5</w:t>
      </w:r>
      <w:r w:rsidRPr="002E505B">
        <w:rPr>
          <w:sz w:val="16"/>
        </w:rPr>
        <w:t>-2</w:t>
      </w:r>
      <w:r w:rsidR="0098473B">
        <w:rPr>
          <w:sz w:val="16"/>
        </w:rPr>
        <w:t>6</w:t>
      </w:r>
      <w:r w:rsidRPr="002E505B">
        <w:rPr>
          <w:sz w:val="16"/>
        </w:rPr>
        <w:t xml:space="preserve"> FY have been provided on a pro-rata basis.</w:t>
      </w:r>
    </w:p>
    <w:p w14:paraId="11ED8ABE" w14:textId="6CB047EA" w:rsidR="00F927EE" w:rsidRPr="00F927EE" w:rsidRDefault="00F927EE" w:rsidP="00F927EE">
      <w:pPr>
        <w:rPr>
          <w:rFonts w:cs="Calibri"/>
        </w:rPr>
      </w:pPr>
      <w:r w:rsidRPr="00F927EE">
        <w:rPr>
          <w:rFonts w:cs="Calibri"/>
        </w:rPr>
        <w:t>For period 01 July 202</w:t>
      </w:r>
      <w:r w:rsidR="0098473B">
        <w:rPr>
          <w:rFonts w:cs="Calibri"/>
        </w:rPr>
        <w:t>5</w:t>
      </w:r>
      <w:r w:rsidR="002C7D66">
        <w:rPr>
          <w:rFonts w:cs="Calibri"/>
        </w:rPr>
        <w:t xml:space="preserve"> to 31 December 202</w:t>
      </w:r>
      <w:r w:rsidR="0098473B">
        <w:rPr>
          <w:rFonts w:cs="Calibri"/>
        </w:rPr>
        <w:t>5</w:t>
      </w:r>
      <w:r w:rsidRPr="00F927EE">
        <w:rPr>
          <w:rFonts w:cs="Calibri"/>
        </w:rPr>
        <w:t>, the pro-rata figure of property offences reported or becoming known per 10</w:t>
      </w:r>
      <w:r w:rsidR="002C7D66">
        <w:rPr>
          <w:rFonts w:cs="Calibri"/>
        </w:rPr>
        <w:t xml:space="preserve">0,000 population for </w:t>
      </w:r>
      <w:r w:rsidR="009C3BD7" w:rsidRPr="009C3BD7">
        <w:rPr>
          <w:rFonts w:cs="Calibri"/>
        </w:rPr>
        <w:t>2025-26</w:t>
      </w:r>
      <w:r w:rsidR="009C3BD7" w:rsidRPr="002E505B">
        <w:rPr>
          <w:sz w:val="16"/>
        </w:rPr>
        <w:t xml:space="preserve"> </w:t>
      </w:r>
      <w:r w:rsidRPr="00F927EE">
        <w:rPr>
          <w:rFonts w:cs="Calibri"/>
        </w:rPr>
        <w:t xml:space="preserve">is </w:t>
      </w:r>
      <w:r w:rsidR="009C3BD7">
        <w:rPr>
          <w:rFonts w:cs="Calibri"/>
        </w:rPr>
        <w:t>3138.5</w:t>
      </w:r>
      <w:r w:rsidR="008A447D">
        <w:rPr>
          <w:rFonts w:cs="Calibri"/>
        </w:rPr>
        <w:t>.</w:t>
      </w:r>
      <w:r w:rsidR="00133398">
        <w:rPr>
          <w:rFonts w:cs="Calibri"/>
        </w:rPr>
        <w:t xml:space="preserve"> This result is the first time since 2021-22 that property offence</w:t>
      </w:r>
      <w:r w:rsidR="006D2AF7">
        <w:rPr>
          <w:rFonts w:cs="Calibri"/>
        </w:rPr>
        <w:t>s</w:t>
      </w:r>
      <w:r w:rsidR="00133398">
        <w:rPr>
          <w:rFonts w:cs="Calibri"/>
        </w:rPr>
        <w:t xml:space="preserve"> have increased</w:t>
      </w:r>
      <w:r w:rsidR="006D4DFA">
        <w:rPr>
          <w:rFonts w:cs="Calibri"/>
        </w:rPr>
        <w:t xml:space="preserve"> year-on-year;</w:t>
      </w:r>
      <w:r w:rsidR="00133398">
        <w:rPr>
          <w:rFonts w:cs="Calibri"/>
        </w:rPr>
        <w:t xml:space="preserve"> </w:t>
      </w:r>
      <w:proofErr w:type="gramStart"/>
      <w:r w:rsidR="006D2AF7">
        <w:rPr>
          <w:rFonts w:cs="Calibri"/>
        </w:rPr>
        <w:t>however</w:t>
      </w:r>
      <w:proofErr w:type="gramEnd"/>
      <w:r w:rsidR="006D2AF7">
        <w:rPr>
          <w:rFonts w:cs="Calibri"/>
        </w:rPr>
        <w:t xml:space="preserve"> the result is still significantly lower than the results seen at the beginning of the 5-year period. </w:t>
      </w:r>
    </w:p>
    <w:p w14:paraId="60F048F4" w14:textId="77777777" w:rsidR="00F927EE" w:rsidRPr="00F927EE" w:rsidRDefault="00F927EE" w:rsidP="00F927EE">
      <w:pPr>
        <w:rPr>
          <w:rFonts w:cs="Calibri"/>
          <w:highlight w:val="yellow"/>
        </w:rPr>
      </w:pPr>
      <w:r w:rsidRPr="00F927EE">
        <w:rPr>
          <w:rFonts w:cs="Calibri"/>
        </w:rPr>
        <w:t>Figure 2 shows a continual long term downward trend for reported property offences per 100,000 population.</w:t>
      </w:r>
    </w:p>
    <w:p w14:paraId="7D2B9FBD" w14:textId="77777777" w:rsidR="00F927EE" w:rsidRPr="00F927EE" w:rsidRDefault="00F927EE" w:rsidP="00F927EE">
      <w:pPr>
        <w:rPr>
          <w:b/>
          <w:color w:val="000054" w:themeColor="accent3"/>
          <w:sz w:val="24"/>
          <w:szCs w:val="24"/>
        </w:rPr>
      </w:pPr>
      <w:r w:rsidRPr="00F927EE">
        <w:rPr>
          <w:b/>
          <w:color w:val="000054" w:themeColor="accent3"/>
          <w:sz w:val="24"/>
          <w:szCs w:val="24"/>
        </w:rPr>
        <w:t>Performance Measure 3 – Proportion of offenders proceeded against by police more than once within the previous 12 months</w:t>
      </w:r>
    </w:p>
    <w:tbl>
      <w:tblPr>
        <w:tblW w:w="8330" w:type="dxa"/>
        <w:jc w:val="center"/>
        <w:tblLayout w:type="fixed"/>
        <w:tblLook w:val="04A0" w:firstRow="1" w:lastRow="0" w:firstColumn="1" w:lastColumn="0" w:noHBand="0" w:noVBand="1"/>
      </w:tblPr>
      <w:tblGrid>
        <w:gridCol w:w="3114"/>
        <w:gridCol w:w="2239"/>
        <w:gridCol w:w="2977"/>
      </w:tblGrid>
      <w:tr w:rsidR="00F927EE" w:rsidRPr="00F927EE" w14:paraId="7131B451" w14:textId="77777777" w:rsidTr="006748E4">
        <w:trPr>
          <w:trHeight w:val="48"/>
          <w:jc w:val="center"/>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D9C1378" w14:textId="77777777" w:rsidR="00F927EE" w:rsidRPr="00F927EE" w:rsidRDefault="00F927EE" w:rsidP="003E44C0">
            <w:pPr>
              <w:jc w:val="center"/>
              <w:rPr>
                <w:rFonts w:ascii="Roboto" w:hAnsi="Roboto"/>
                <w:b/>
                <w:color w:val="000000"/>
              </w:rPr>
            </w:pPr>
            <w:r w:rsidRPr="00F927EE">
              <w:rPr>
                <w:rFonts w:ascii="Roboto" w:hAnsi="Roboto"/>
                <w:b/>
                <w:color w:val="000000"/>
              </w:rPr>
              <w:t>Date Range</w:t>
            </w:r>
          </w:p>
        </w:tc>
        <w:tc>
          <w:tcPr>
            <w:tcW w:w="22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A3952C" w14:textId="77777777" w:rsidR="00F927EE" w:rsidRPr="00F927EE" w:rsidRDefault="00F927EE" w:rsidP="003E44C0">
            <w:pPr>
              <w:jc w:val="center"/>
              <w:rPr>
                <w:rFonts w:ascii="Roboto" w:hAnsi="Roboto" w:cs="Arial"/>
                <w:b/>
                <w:bCs/>
              </w:rPr>
            </w:pPr>
            <w:r w:rsidRPr="00F927EE">
              <w:rPr>
                <w:rFonts w:ascii="Roboto" w:hAnsi="Roboto" w:cs="Arial"/>
                <w:b/>
                <w:bCs/>
              </w:rPr>
              <w:t>Target</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9E83C4" w14:textId="77777777" w:rsidR="00F927EE" w:rsidRPr="00F927EE" w:rsidRDefault="00F927EE" w:rsidP="003E44C0">
            <w:pPr>
              <w:jc w:val="center"/>
              <w:rPr>
                <w:rFonts w:ascii="Roboto" w:hAnsi="Roboto" w:cs="Arial"/>
                <w:b/>
                <w:bCs/>
              </w:rPr>
            </w:pPr>
            <w:r w:rsidRPr="00F927EE">
              <w:rPr>
                <w:rFonts w:ascii="Roboto" w:hAnsi="Roboto" w:cs="Arial"/>
                <w:b/>
                <w:bCs/>
              </w:rPr>
              <w:t>Result</w:t>
            </w:r>
          </w:p>
        </w:tc>
      </w:tr>
      <w:tr w:rsidR="00F927EE" w:rsidRPr="00F927EE" w14:paraId="0F1C4E27" w14:textId="77777777" w:rsidTr="003D3D2E">
        <w:trPr>
          <w:trHeight w:val="521"/>
          <w:jc w:val="center"/>
        </w:trPr>
        <w:tc>
          <w:tcPr>
            <w:tcW w:w="3114" w:type="dxa"/>
            <w:tcBorders>
              <w:top w:val="nil"/>
              <w:left w:val="single" w:sz="4" w:space="0" w:color="auto"/>
              <w:bottom w:val="single" w:sz="4" w:space="0" w:color="auto"/>
              <w:right w:val="single" w:sz="4" w:space="0" w:color="auto"/>
            </w:tcBorders>
            <w:vAlign w:val="center"/>
            <w:hideMark/>
          </w:tcPr>
          <w:p w14:paraId="1ADF7785" w14:textId="0DBB2215" w:rsidR="00F927EE" w:rsidRPr="00F927EE" w:rsidRDefault="00F927EE" w:rsidP="00966A9A">
            <w:pPr>
              <w:jc w:val="center"/>
              <w:rPr>
                <w:rFonts w:ascii="Roboto" w:hAnsi="Roboto" w:cs="Arial"/>
              </w:rPr>
            </w:pPr>
            <w:r w:rsidRPr="00F927EE">
              <w:rPr>
                <w:rFonts w:ascii="Roboto" w:hAnsi="Roboto" w:cs="Arial"/>
              </w:rPr>
              <w:t>1 Jan 202</w:t>
            </w:r>
            <w:r w:rsidR="00FC4E42">
              <w:rPr>
                <w:rFonts w:ascii="Roboto" w:hAnsi="Roboto" w:cs="Arial"/>
              </w:rPr>
              <w:t>5</w:t>
            </w:r>
            <w:r w:rsidR="00966A9A">
              <w:rPr>
                <w:rFonts w:ascii="Roboto" w:hAnsi="Roboto" w:cs="Arial"/>
              </w:rPr>
              <w:t xml:space="preserve"> – 31 Dec 202</w:t>
            </w:r>
            <w:r w:rsidR="00FC4E42">
              <w:rPr>
                <w:rFonts w:ascii="Roboto" w:hAnsi="Roboto" w:cs="Arial"/>
              </w:rPr>
              <w:t>5</w:t>
            </w:r>
            <w:r w:rsidRPr="00F927EE">
              <w:rPr>
                <w:rFonts w:ascii="Roboto" w:hAnsi="Roboto" w:cs="Arial"/>
              </w:rPr>
              <w:t>*</w:t>
            </w:r>
          </w:p>
        </w:tc>
        <w:tc>
          <w:tcPr>
            <w:tcW w:w="2239" w:type="dxa"/>
            <w:tcBorders>
              <w:top w:val="nil"/>
              <w:left w:val="nil"/>
              <w:bottom w:val="single" w:sz="4" w:space="0" w:color="auto"/>
              <w:right w:val="single" w:sz="4" w:space="0" w:color="auto"/>
            </w:tcBorders>
            <w:vAlign w:val="center"/>
            <w:hideMark/>
          </w:tcPr>
          <w:p w14:paraId="09F8F8F8" w14:textId="6AF584F3" w:rsidR="00F927EE" w:rsidRPr="00F927EE" w:rsidRDefault="0059798E" w:rsidP="003E44C0">
            <w:pPr>
              <w:jc w:val="center"/>
              <w:rPr>
                <w:rFonts w:ascii="Roboto" w:hAnsi="Roboto" w:cs="Arial"/>
              </w:rPr>
            </w:pPr>
            <w:r>
              <w:rPr>
                <w:rFonts w:ascii="Roboto" w:hAnsi="Roboto" w:cs="Arial"/>
              </w:rPr>
              <w:t xml:space="preserve">Monitor </w:t>
            </w:r>
            <w:r w:rsidR="00C571B0">
              <w:rPr>
                <w:rFonts w:ascii="Roboto" w:hAnsi="Roboto" w:cs="Arial"/>
              </w:rPr>
              <w:t>5-year</w:t>
            </w:r>
            <w:r>
              <w:rPr>
                <w:rFonts w:ascii="Roboto" w:hAnsi="Roboto" w:cs="Arial"/>
              </w:rPr>
              <w:t xml:space="preserve"> t</w:t>
            </w:r>
            <w:r w:rsidR="00F927EE" w:rsidRPr="00F927EE">
              <w:rPr>
                <w:rFonts w:ascii="Roboto" w:hAnsi="Roboto" w:cs="Arial"/>
              </w:rPr>
              <w:t>rend</w:t>
            </w:r>
          </w:p>
        </w:tc>
        <w:tc>
          <w:tcPr>
            <w:tcW w:w="2977" w:type="dxa"/>
            <w:tcBorders>
              <w:top w:val="nil"/>
              <w:left w:val="nil"/>
              <w:bottom w:val="single" w:sz="4" w:space="0" w:color="auto"/>
              <w:right w:val="single" w:sz="4" w:space="0" w:color="auto"/>
            </w:tcBorders>
            <w:vAlign w:val="center"/>
            <w:hideMark/>
          </w:tcPr>
          <w:p w14:paraId="2F73F8CB" w14:textId="36CA1F04" w:rsidR="00F927EE" w:rsidRPr="00F927EE" w:rsidRDefault="00FC4E42" w:rsidP="003E44C0">
            <w:pPr>
              <w:jc w:val="center"/>
              <w:rPr>
                <w:rFonts w:ascii="Roboto" w:hAnsi="Roboto" w:cs="Arial"/>
              </w:rPr>
            </w:pPr>
            <w:r>
              <w:rPr>
                <w:rFonts w:ascii="Roboto" w:hAnsi="Roboto" w:cs="Arial"/>
              </w:rPr>
              <w:t>21.9</w:t>
            </w:r>
            <w:r w:rsidR="00F927EE" w:rsidRPr="00F927EE">
              <w:rPr>
                <w:rFonts w:ascii="Roboto" w:hAnsi="Roboto" w:cs="Arial"/>
              </w:rPr>
              <w:t>%**</w:t>
            </w:r>
          </w:p>
        </w:tc>
      </w:tr>
    </w:tbl>
    <w:p w14:paraId="2A5762B4" w14:textId="77777777" w:rsidR="00BB2DAE" w:rsidRDefault="00BB2DAE" w:rsidP="00B97CA1">
      <w:pPr>
        <w:spacing w:before="240"/>
        <w:jc w:val="center"/>
      </w:pPr>
    </w:p>
    <w:p w14:paraId="6D39DD5C" w14:textId="77777777" w:rsidR="00BB2DAE" w:rsidRDefault="00BB2DAE" w:rsidP="00B97CA1">
      <w:pPr>
        <w:spacing w:before="240"/>
        <w:jc w:val="center"/>
      </w:pPr>
    </w:p>
    <w:p w14:paraId="781CAF7A" w14:textId="77777777" w:rsidR="00BB2DAE" w:rsidRDefault="00BB2DAE" w:rsidP="00B97CA1">
      <w:pPr>
        <w:spacing w:before="240"/>
        <w:jc w:val="center"/>
      </w:pPr>
    </w:p>
    <w:p w14:paraId="3C9B5C34" w14:textId="77777777" w:rsidR="00BB2DAE" w:rsidRDefault="00BB2DAE" w:rsidP="00B97CA1">
      <w:pPr>
        <w:spacing w:before="240"/>
        <w:jc w:val="center"/>
      </w:pPr>
    </w:p>
    <w:p w14:paraId="5CA8B577" w14:textId="77777777" w:rsidR="00BB2DAE" w:rsidRDefault="00BB2DAE" w:rsidP="00B97CA1">
      <w:pPr>
        <w:spacing w:before="240"/>
        <w:jc w:val="center"/>
      </w:pPr>
    </w:p>
    <w:p w14:paraId="7C5FFF6A" w14:textId="77777777" w:rsidR="00BB2DAE" w:rsidRDefault="00BB2DAE" w:rsidP="00B97CA1">
      <w:pPr>
        <w:spacing w:before="240"/>
        <w:jc w:val="center"/>
      </w:pPr>
    </w:p>
    <w:p w14:paraId="4E27B536" w14:textId="77777777" w:rsidR="00BB2DAE" w:rsidRDefault="00BB2DAE" w:rsidP="00B97CA1">
      <w:pPr>
        <w:spacing w:before="240"/>
        <w:jc w:val="center"/>
      </w:pPr>
    </w:p>
    <w:p w14:paraId="7464F2E7" w14:textId="77777777" w:rsidR="00BB2DAE" w:rsidRDefault="00BB2DAE" w:rsidP="00B97CA1">
      <w:pPr>
        <w:spacing w:before="240"/>
        <w:jc w:val="center"/>
      </w:pPr>
    </w:p>
    <w:p w14:paraId="686FE030" w14:textId="77777777" w:rsidR="00BB2DAE" w:rsidRDefault="00BB2DAE" w:rsidP="00B97CA1">
      <w:pPr>
        <w:spacing w:before="240"/>
        <w:jc w:val="center"/>
      </w:pPr>
    </w:p>
    <w:p w14:paraId="4BEEEFCE" w14:textId="212A223A" w:rsidR="00F927EE" w:rsidRPr="00F927EE" w:rsidRDefault="00CC7535" w:rsidP="00B97CA1">
      <w:pPr>
        <w:spacing w:before="240"/>
        <w:jc w:val="center"/>
        <w:rPr>
          <w:rFonts w:ascii="Roboto" w:hAnsi="Roboto"/>
        </w:rPr>
      </w:pPr>
      <w:r w:rsidRPr="00F927EE">
        <w:lastRenderedPageBreak/>
        <w:t xml:space="preserve">Figure </w:t>
      </w:r>
      <w:r>
        <w:t>3</w:t>
      </w:r>
      <w:r w:rsidRPr="00F927EE">
        <w:t xml:space="preserve">: </w:t>
      </w:r>
      <w:r>
        <w:t xml:space="preserve">Proportion of offenders </w:t>
      </w:r>
      <w:r w:rsidR="00B97CA1">
        <w:t>proceeded</w:t>
      </w:r>
      <w:r>
        <w:t xml:space="preserve"> against by police more than once within the previous 12 months</w:t>
      </w:r>
      <w:r w:rsidRPr="00F927EE">
        <w:t xml:space="preserve"> – </w:t>
      </w:r>
      <w:r w:rsidR="00C571B0">
        <w:t>5-year</w:t>
      </w:r>
      <w:r>
        <w:t xml:space="preserve"> trend</w:t>
      </w:r>
    </w:p>
    <w:p w14:paraId="2872902C" w14:textId="530E5C84" w:rsidR="00F927EE" w:rsidRPr="00F927EE" w:rsidRDefault="00FC4E42" w:rsidP="00605FA9">
      <w:pPr>
        <w:jc w:val="center"/>
        <w:rPr>
          <w:rFonts w:ascii="Roboto" w:hAnsi="Roboto"/>
        </w:rPr>
      </w:pPr>
      <w:r w:rsidRPr="00FC4E42">
        <w:rPr>
          <w:rFonts w:ascii="Roboto" w:hAnsi="Roboto"/>
          <w:noProof/>
        </w:rPr>
        <w:drawing>
          <wp:inline distT="0" distB="0" distL="0" distR="0" wp14:anchorId="632F97DE" wp14:editId="6D4CF67B">
            <wp:extent cx="5503335" cy="3467100"/>
            <wp:effectExtent l="0" t="0" r="2540" b="0"/>
            <wp:docPr id="1957005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05800" name=""/>
                    <pic:cNvPicPr/>
                  </pic:nvPicPr>
                  <pic:blipFill>
                    <a:blip r:embed="rId22"/>
                    <a:stretch>
                      <a:fillRect/>
                    </a:stretch>
                  </pic:blipFill>
                  <pic:spPr>
                    <a:xfrm>
                      <a:off x="0" y="0"/>
                      <a:ext cx="5520576" cy="3477962"/>
                    </a:xfrm>
                    <a:prstGeom prst="rect">
                      <a:avLst/>
                    </a:prstGeom>
                  </pic:spPr>
                </pic:pic>
              </a:graphicData>
            </a:graphic>
          </wp:inline>
        </w:drawing>
      </w:r>
    </w:p>
    <w:p w14:paraId="4E11B5C2" w14:textId="3B728DE0" w:rsidR="00F927EE" w:rsidRPr="00F927EE" w:rsidRDefault="00F927EE" w:rsidP="00F927EE">
      <w:pPr>
        <w:rPr>
          <w:rFonts w:ascii="Roboto" w:hAnsi="Roboto" w:cs="Calibri"/>
        </w:rPr>
      </w:pPr>
      <w:r w:rsidRPr="00F927EE">
        <w:rPr>
          <w:rFonts w:ascii="Roboto" w:hAnsi="Roboto" w:cs="Calibri"/>
        </w:rPr>
        <w:t xml:space="preserve">The proportion of </w:t>
      </w:r>
      <w:r w:rsidR="005F4C21" w:rsidRPr="00F927EE">
        <w:rPr>
          <w:rFonts w:ascii="Roboto" w:hAnsi="Roboto" w:cs="Calibri"/>
        </w:rPr>
        <w:t>offenders</w:t>
      </w:r>
      <w:r w:rsidRPr="00F927EE">
        <w:rPr>
          <w:rFonts w:ascii="Roboto" w:hAnsi="Roboto" w:cs="Calibri"/>
        </w:rPr>
        <w:t xml:space="preserve"> proce</w:t>
      </w:r>
      <w:r w:rsidR="005F4C21">
        <w:rPr>
          <w:rFonts w:ascii="Roboto" w:hAnsi="Roboto" w:cs="Calibri"/>
        </w:rPr>
        <w:t>eded</w:t>
      </w:r>
      <w:r w:rsidRPr="00F927EE">
        <w:rPr>
          <w:rFonts w:ascii="Roboto" w:hAnsi="Roboto" w:cs="Calibri"/>
        </w:rPr>
        <w:t xml:space="preserve"> against by police more than once within the previous 12 months is </w:t>
      </w:r>
      <w:r w:rsidR="00FC4E42">
        <w:rPr>
          <w:rFonts w:ascii="Roboto" w:hAnsi="Roboto" w:cs="Calibri"/>
        </w:rPr>
        <w:t>21.9</w:t>
      </w:r>
      <w:r w:rsidRPr="00F927EE">
        <w:rPr>
          <w:rFonts w:ascii="Roboto" w:hAnsi="Roboto" w:cs="Calibri"/>
        </w:rPr>
        <w:t>%*</w:t>
      </w:r>
      <w:r w:rsidR="005F4C21">
        <w:rPr>
          <w:rFonts w:ascii="Roboto" w:hAnsi="Roboto" w:cs="Calibri"/>
        </w:rPr>
        <w:t>*</w:t>
      </w:r>
      <w:r w:rsidRPr="00F927EE">
        <w:rPr>
          <w:rFonts w:ascii="Roboto" w:hAnsi="Roboto" w:cs="Calibri"/>
        </w:rPr>
        <w:t xml:space="preserve">. This </w:t>
      </w:r>
      <w:r w:rsidR="006D2AF7">
        <w:rPr>
          <w:rFonts w:ascii="Roboto" w:hAnsi="Roboto" w:cs="Calibri"/>
        </w:rPr>
        <w:t>is a slight increase in comparison with the previous 2 results</w:t>
      </w:r>
      <w:r w:rsidR="006D4DFA">
        <w:rPr>
          <w:rFonts w:ascii="Roboto" w:hAnsi="Roboto" w:cs="Calibri"/>
        </w:rPr>
        <w:t>;</w:t>
      </w:r>
      <w:r w:rsidR="006D2AF7">
        <w:rPr>
          <w:rFonts w:ascii="Roboto" w:hAnsi="Roboto" w:cs="Calibri"/>
        </w:rPr>
        <w:t xml:space="preserve"> </w:t>
      </w:r>
      <w:proofErr w:type="gramStart"/>
      <w:r w:rsidR="006D2AF7">
        <w:rPr>
          <w:rFonts w:ascii="Roboto" w:hAnsi="Roboto" w:cs="Calibri"/>
        </w:rPr>
        <w:t>however</w:t>
      </w:r>
      <w:proofErr w:type="gramEnd"/>
      <w:r w:rsidR="006D2AF7">
        <w:rPr>
          <w:rFonts w:ascii="Roboto" w:hAnsi="Roboto" w:cs="Calibri"/>
        </w:rPr>
        <w:t xml:space="preserve"> is still below the levels recorded earlier in the 5-year period. </w:t>
      </w:r>
      <w:r w:rsidR="00966A9A">
        <w:rPr>
          <w:rFonts w:ascii="Roboto" w:hAnsi="Roboto" w:cs="Calibri"/>
        </w:rPr>
        <w:t xml:space="preserve"> </w:t>
      </w:r>
    </w:p>
    <w:p w14:paraId="1876C226" w14:textId="69A22699" w:rsidR="00F927EE" w:rsidRPr="007224B2" w:rsidRDefault="00F927EE" w:rsidP="00F927EE">
      <w:pPr>
        <w:rPr>
          <w:rFonts w:ascii="Roboto" w:hAnsi="Roboto"/>
        </w:rPr>
      </w:pPr>
      <w:r w:rsidRPr="00F927EE">
        <w:rPr>
          <w:rFonts w:ascii="Roboto" w:hAnsi="Roboto" w:cs="Calibri"/>
        </w:rPr>
        <w:t>**</w:t>
      </w:r>
      <w:proofErr w:type="gramStart"/>
      <w:r w:rsidRPr="00F927EE">
        <w:rPr>
          <w:rFonts w:ascii="Roboto" w:hAnsi="Roboto" w:cs="Calibri"/>
        </w:rPr>
        <w:t>In order to</w:t>
      </w:r>
      <w:proofErr w:type="gramEnd"/>
      <w:r w:rsidRPr="00F927EE">
        <w:rPr>
          <w:rFonts w:ascii="Roboto" w:hAnsi="Roboto" w:cs="Calibri"/>
        </w:rPr>
        <w:t xml:space="preserve"> provide a genuine </w:t>
      </w:r>
      <w:r w:rsidRPr="006D2AF7">
        <w:rPr>
          <w:rFonts w:ascii="Roboto" w:hAnsi="Roboto" w:cs="Calibri"/>
        </w:rPr>
        <w:t xml:space="preserve">comparison, the result data must </w:t>
      </w:r>
      <w:r w:rsidR="006D4DFA" w:rsidRPr="006D2AF7">
        <w:rPr>
          <w:rFonts w:ascii="Roboto" w:hAnsi="Roboto" w:cs="Calibri"/>
        </w:rPr>
        <w:t>consider</w:t>
      </w:r>
      <w:r w:rsidRPr="006D2AF7">
        <w:rPr>
          <w:rFonts w:ascii="Roboto" w:hAnsi="Roboto" w:cs="Calibri"/>
        </w:rPr>
        <w:t xml:space="preserve"> a 12</w:t>
      </w:r>
      <w:r w:rsidR="005F4C21" w:rsidRPr="006D2AF7">
        <w:rPr>
          <w:rFonts w:ascii="Roboto" w:hAnsi="Roboto" w:cs="Calibri"/>
        </w:rPr>
        <w:t>-</w:t>
      </w:r>
      <w:r w:rsidRPr="006D2AF7">
        <w:rPr>
          <w:rFonts w:ascii="Roboto" w:hAnsi="Roboto" w:cs="Calibri"/>
        </w:rPr>
        <w:t xml:space="preserve">month period. As such, the </w:t>
      </w:r>
      <w:r w:rsidR="00945AD0" w:rsidRPr="006D2AF7">
        <w:rPr>
          <w:rFonts w:ascii="Roboto" w:hAnsi="Roboto" w:cs="Calibri"/>
        </w:rPr>
        <w:t>date range used for this data is January 1</w:t>
      </w:r>
      <w:r w:rsidR="00945AD0" w:rsidRPr="006D2AF7">
        <w:rPr>
          <w:rFonts w:ascii="Roboto" w:hAnsi="Roboto" w:cs="Calibri"/>
          <w:vertAlign w:val="superscript"/>
        </w:rPr>
        <w:t>st</w:t>
      </w:r>
      <w:proofErr w:type="gramStart"/>
      <w:r w:rsidR="00945AD0" w:rsidRPr="006D2AF7">
        <w:rPr>
          <w:rFonts w:ascii="Roboto" w:hAnsi="Roboto" w:cs="Calibri"/>
        </w:rPr>
        <w:t xml:space="preserve"> 2025</w:t>
      </w:r>
      <w:proofErr w:type="gramEnd"/>
      <w:r w:rsidR="00945AD0" w:rsidRPr="006D2AF7">
        <w:rPr>
          <w:rFonts w:ascii="Roboto" w:hAnsi="Roboto" w:cs="Calibri"/>
        </w:rPr>
        <w:t xml:space="preserve"> – December 31</w:t>
      </w:r>
      <w:r w:rsidR="00945AD0" w:rsidRPr="006D2AF7">
        <w:rPr>
          <w:rFonts w:ascii="Roboto" w:hAnsi="Roboto" w:cs="Calibri"/>
          <w:vertAlign w:val="superscript"/>
        </w:rPr>
        <w:t>st</w:t>
      </w:r>
      <w:proofErr w:type="gramStart"/>
      <w:r w:rsidR="00945AD0" w:rsidRPr="006D2AF7">
        <w:rPr>
          <w:rFonts w:ascii="Roboto" w:hAnsi="Roboto" w:cs="Calibri"/>
        </w:rPr>
        <w:t xml:space="preserve"> 2025</w:t>
      </w:r>
      <w:proofErr w:type="gramEnd"/>
      <w:r w:rsidRPr="006D2AF7">
        <w:rPr>
          <w:rFonts w:ascii="Roboto" w:hAnsi="Roboto" w:cs="Calibri"/>
        </w:rPr>
        <w:t>.</w:t>
      </w:r>
    </w:p>
    <w:p w14:paraId="1F02EA26" w14:textId="77777777" w:rsidR="00F927EE" w:rsidRPr="007224B2" w:rsidRDefault="00F927EE" w:rsidP="00F927EE">
      <w:pPr>
        <w:pStyle w:val="Heading2"/>
        <w:rPr>
          <w:color w:val="0032B4" w:themeColor="accent4"/>
        </w:rPr>
      </w:pPr>
      <w:bookmarkStart w:id="13" w:name="_Toc195691732"/>
      <w:bookmarkStart w:id="14" w:name="_Toc195691779"/>
      <w:r w:rsidRPr="007224B2">
        <w:rPr>
          <w:color w:val="0032B4" w:themeColor="accent4"/>
        </w:rPr>
        <w:t>OUTCOME: Prevent Road Deaths and Trauma</w:t>
      </w:r>
      <w:bookmarkEnd w:id="13"/>
      <w:bookmarkEnd w:id="14"/>
    </w:p>
    <w:p w14:paraId="4DDD6C13" w14:textId="77777777" w:rsidR="00F927EE" w:rsidRPr="00F927EE" w:rsidRDefault="00F927EE" w:rsidP="00F927EE">
      <w:pPr>
        <w:rPr>
          <w:b/>
          <w:color w:val="000054" w:themeColor="accent3"/>
          <w:sz w:val="24"/>
          <w:szCs w:val="24"/>
        </w:rPr>
      </w:pPr>
      <w:r w:rsidRPr="00F927EE">
        <w:rPr>
          <w:b/>
          <w:color w:val="000054" w:themeColor="accent3"/>
          <w:sz w:val="24"/>
          <w:szCs w:val="24"/>
        </w:rPr>
        <w:t xml:space="preserve">Performance Measure 4 – Number of road crashes resulting in death per 100,000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268"/>
        <w:gridCol w:w="2977"/>
      </w:tblGrid>
      <w:tr w:rsidR="00F927EE" w:rsidRPr="00F152B7" w14:paraId="3BD97018" w14:textId="77777777" w:rsidTr="006748E4">
        <w:trPr>
          <w:trHeight w:val="245"/>
          <w:jc w:val="center"/>
        </w:trPr>
        <w:tc>
          <w:tcPr>
            <w:tcW w:w="2977" w:type="dxa"/>
            <w:shd w:val="clear" w:color="auto" w:fill="D9D9D9" w:themeFill="background1" w:themeFillShade="D9"/>
            <w:noWrap/>
            <w:vAlign w:val="center"/>
            <w:hideMark/>
          </w:tcPr>
          <w:p w14:paraId="4287FE8D" w14:textId="77777777" w:rsidR="00F927EE" w:rsidRPr="001D390F" w:rsidRDefault="00F927EE" w:rsidP="003E44C0">
            <w:pPr>
              <w:jc w:val="center"/>
              <w:rPr>
                <w:rFonts w:cs="Calibri"/>
                <w:color w:val="000000"/>
              </w:rPr>
            </w:pPr>
            <w:r w:rsidRPr="001D390F">
              <w:rPr>
                <w:b/>
                <w:color w:val="000000"/>
              </w:rPr>
              <w:t>Date Range</w:t>
            </w:r>
          </w:p>
        </w:tc>
        <w:tc>
          <w:tcPr>
            <w:tcW w:w="2268" w:type="dxa"/>
            <w:shd w:val="clear" w:color="auto" w:fill="D9D9D9" w:themeFill="background1" w:themeFillShade="D9"/>
            <w:vAlign w:val="center"/>
            <w:hideMark/>
          </w:tcPr>
          <w:p w14:paraId="763D4568" w14:textId="77777777" w:rsidR="00F927EE" w:rsidRPr="001D390F" w:rsidRDefault="00F927EE" w:rsidP="003E44C0">
            <w:pPr>
              <w:jc w:val="center"/>
              <w:rPr>
                <w:rFonts w:cs="Calibri"/>
                <w:b/>
                <w:bCs/>
                <w:color w:val="000000"/>
              </w:rPr>
            </w:pPr>
            <w:r w:rsidRPr="001D390F">
              <w:rPr>
                <w:rFonts w:cs="Arial"/>
                <w:b/>
                <w:bCs/>
                <w:color w:val="000000"/>
              </w:rPr>
              <w:t>Target</w:t>
            </w:r>
          </w:p>
        </w:tc>
        <w:tc>
          <w:tcPr>
            <w:tcW w:w="2977" w:type="dxa"/>
            <w:shd w:val="clear" w:color="auto" w:fill="D9D9D9" w:themeFill="background1" w:themeFillShade="D9"/>
            <w:vAlign w:val="center"/>
            <w:hideMark/>
          </w:tcPr>
          <w:p w14:paraId="279C8CFC" w14:textId="77777777" w:rsidR="00F927EE" w:rsidRPr="001D390F" w:rsidRDefault="00F927EE" w:rsidP="003E44C0">
            <w:pPr>
              <w:jc w:val="center"/>
              <w:rPr>
                <w:rFonts w:cs="Calibri"/>
                <w:b/>
                <w:bCs/>
                <w:color w:val="000000"/>
              </w:rPr>
            </w:pPr>
            <w:r w:rsidRPr="001D390F">
              <w:rPr>
                <w:rFonts w:cs="Arial"/>
                <w:b/>
                <w:bCs/>
                <w:color w:val="000000"/>
              </w:rPr>
              <w:t>Result</w:t>
            </w:r>
          </w:p>
        </w:tc>
      </w:tr>
      <w:tr w:rsidR="00F927EE" w:rsidRPr="00F152B7" w14:paraId="6CAEEBC4" w14:textId="77777777" w:rsidTr="00605FA9">
        <w:trPr>
          <w:trHeight w:val="245"/>
          <w:jc w:val="center"/>
        </w:trPr>
        <w:tc>
          <w:tcPr>
            <w:tcW w:w="2977" w:type="dxa"/>
            <w:vAlign w:val="center"/>
            <w:hideMark/>
          </w:tcPr>
          <w:p w14:paraId="1FAE2CAD" w14:textId="430F8ABB" w:rsidR="00F927EE" w:rsidRPr="001D390F" w:rsidRDefault="00966A9A" w:rsidP="00966A9A">
            <w:pPr>
              <w:jc w:val="center"/>
              <w:rPr>
                <w:rFonts w:cs="Calibri"/>
                <w:color w:val="000000"/>
              </w:rPr>
            </w:pPr>
            <w:r w:rsidRPr="001D390F">
              <w:rPr>
                <w:rFonts w:cs="Arial"/>
                <w:color w:val="000000"/>
              </w:rPr>
              <w:t>1 Jul 202</w:t>
            </w:r>
            <w:r w:rsidR="00B76457">
              <w:rPr>
                <w:rFonts w:cs="Arial"/>
                <w:color w:val="000000"/>
              </w:rPr>
              <w:t>5</w:t>
            </w:r>
            <w:r w:rsidR="00F927EE" w:rsidRPr="001D390F">
              <w:rPr>
                <w:rFonts w:cs="Arial"/>
                <w:color w:val="000000"/>
              </w:rPr>
              <w:t xml:space="preserve"> – 31 Dec 202</w:t>
            </w:r>
            <w:r w:rsidR="00B76457">
              <w:rPr>
                <w:rFonts w:cs="Arial"/>
                <w:color w:val="000000"/>
              </w:rPr>
              <w:t>5</w:t>
            </w:r>
          </w:p>
        </w:tc>
        <w:tc>
          <w:tcPr>
            <w:tcW w:w="2268" w:type="dxa"/>
            <w:vAlign w:val="center"/>
            <w:hideMark/>
          </w:tcPr>
          <w:p w14:paraId="77F4A829" w14:textId="7A59A733" w:rsidR="00F927EE" w:rsidRPr="001D390F" w:rsidRDefault="00F927EE" w:rsidP="003E44C0">
            <w:pPr>
              <w:jc w:val="center"/>
              <w:rPr>
                <w:rFonts w:cs="Calibri"/>
                <w:color w:val="000000"/>
              </w:rPr>
            </w:pPr>
            <w:r w:rsidRPr="001D390F">
              <w:rPr>
                <w:rFonts w:cs="Calibri"/>
                <w:color w:val="000000"/>
              </w:rPr>
              <w:t>Monitor 5</w:t>
            </w:r>
            <w:r w:rsidR="005F4C21">
              <w:rPr>
                <w:rFonts w:cs="Calibri"/>
                <w:color w:val="000000"/>
              </w:rPr>
              <w:t>-</w:t>
            </w:r>
            <w:r w:rsidRPr="001D390F">
              <w:rPr>
                <w:rFonts w:cs="Calibri"/>
                <w:color w:val="000000"/>
              </w:rPr>
              <w:t>year trend</w:t>
            </w:r>
          </w:p>
        </w:tc>
        <w:tc>
          <w:tcPr>
            <w:tcW w:w="2977" w:type="dxa"/>
            <w:vAlign w:val="center"/>
            <w:hideMark/>
          </w:tcPr>
          <w:p w14:paraId="7FE41963" w14:textId="1563D4A5" w:rsidR="00F927EE" w:rsidRPr="001D390F" w:rsidRDefault="005F4C21" w:rsidP="003E44C0">
            <w:pPr>
              <w:jc w:val="center"/>
              <w:rPr>
                <w:rFonts w:cs="Calibri"/>
                <w:color w:val="000000"/>
              </w:rPr>
            </w:pPr>
            <w:r>
              <w:rPr>
                <w:rFonts w:cs="Arial"/>
                <w:color w:val="000000"/>
              </w:rPr>
              <w:t>2.</w:t>
            </w:r>
            <w:r w:rsidR="00B76457">
              <w:rPr>
                <w:rFonts w:cs="Arial"/>
                <w:color w:val="000000"/>
              </w:rPr>
              <w:t>5</w:t>
            </w:r>
            <w:r w:rsidR="00F927EE" w:rsidRPr="001D390F">
              <w:rPr>
                <w:rFonts w:cs="Arial"/>
                <w:color w:val="000000"/>
              </w:rPr>
              <w:t xml:space="preserve"> / 100,000 people*</w:t>
            </w:r>
          </w:p>
        </w:tc>
      </w:tr>
    </w:tbl>
    <w:p w14:paraId="0D97A156" w14:textId="3547D39B" w:rsidR="00B97CA1" w:rsidRPr="00F927EE" w:rsidRDefault="00B97CA1" w:rsidP="00B97CA1">
      <w:pPr>
        <w:spacing w:before="240"/>
        <w:jc w:val="center"/>
        <w:rPr>
          <w:rFonts w:ascii="Roboto" w:hAnsi="Roboto"/>
        </w:rPr>
      </w:pPr>
      <w:r w:rsidRPr="00F927EE">
        <w:t xml:space="preserve">Figure </w:t>
      </w:r>
      <w:r>
        <w:t>4</w:t>
      </w:r>
      <w:r w:rsidRPr="00F927EE">
        <w:t xml:space="preserve">: </w:t>
      </w:r>
      <w:r>
        <w:t>Number of road crashes resulting in death</w:t>
      </w:r>
      <w:r w:rsidRPr="00F927EE">
        <w:t xml:space="preserve"> – </w:t>
      </w:r>
      <w:r>
        <w:t>5</w:t>
      </w:r>
      <w:r w:rsidR="006D4DFA">
        <w:t>-</w:t>
      </w:r>
      <w:r>
        <w:t>year trend</w:t>
      </w:r>
    </w:p>
    <w:p w14:paraId="0D151FB6" w14:textId="7791F86F" w:rsidR="00F927EE" w:rsidRDefault="00B76457" w:rsidP="00605FA9">
      <w:pPr>
        <w:jc w:val="center"/>
        <w:rPr>
          <w:rFonts w:ascii="Calibri" w:hAnsi="Calibri"/>
          <w:highlight w:val="yellow"/>
        </w:rPr>
      </w:pPr>
      <w:r w:rsidRPr="00B76457">
        <w:rPr>
          <w:rFonts w:ascii="Calibri" w:hAnsi="Calibri"/>
          <w:noProof/>
        </w:rPr>
        <w:lastRenderedPageBreak/>
        <w:drawing>
          <wp:inline distT="0" distB="0" distL="0" distR="0" wp14:anchorId="2F69C1AF" wp14:editId="0738281A">
            <wp:extent cx="5582429" cy="3591426"/>
            <wp:effectExtent l="0" t="0" r="0" b="9525"/>
            <wp:docPr id="167671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1119" name=""/>
                    <pic:cNvPicPr/>
                  </pic:nvPicPr>
                  <pic:blipFill>
                    <a:blip r:embed="rId23"/>
                    <a:stretch>
                      <a:fillRect/>
                    </a:stretch>
                  </pic:blipFill>
                  <pic:spPr>
                    <a:xfrm>
                      <a:off x="0" y="0"/>
                      <a:ext cx="5582429" cy="3591426"/>
                    </a:xfrm>
                    <a:prstGeom prst="rect">
                      <a:avLst/>
                    </a:prstGeom>
                  </pic:spPr>
                </pic:pic>
              </a:graphicData>
            </a:graphic>
          </wp:inline>
        </w:drawing>
      </w:r>
    </w:p>
    <w:p w14:paraId="7E6E36D2" w14:textId="2CB08777" w:rsidR="00F927EE" w:rsidRPr="004C0A5C" w:rsidRDefault="00966A9A" w:rsidP="004C0A5C">
      <w:pPr>
        <w:jc w:val="center"/>
        <w:rPr>
          <w:sz w:val="16"/>
        </w:rPr>
      </w:pPr>
      <w:r w:rsidRPr="004C0A5C">
        <w:rPr>
          <w:sz w:val="16"/>
        </w:rPr>
        <w:t xml:space="preserve">*Figures for the </w:t>
      </w:r>
      <w:r w:rsidR="0098473B" w:rsidRPr="002E505B">
        <w:rPr>
          <w:sz w:val="16"/>
        </w:rPr>
        <w:t>202</w:t>
      </w:r>
      <w:r w:rsidR="0098473B">
        <w:rPr>
          <w:sz w:val="16"/>
        </w:rPr>
        <w:t>5</w:t>
      </w:r>
      <w:r w:rsidR="0098473B" w:rsidRPr="002E505B">
        <w:rPr>
          <w:sz w:val="16"/>
        </w:rPr>
        <w:t>-2</w:t>
      </w:r>
      <w:r w:rsidR="0098473B">
        <w:rPr>
          <w:sz w:val="16"/>
        </w:rPr>
        <w:t>6</w:t>
      </w:r>
      <w:r w:rsidR="00F927EE" w:rsidRPr="004C0A5C">
        <w:rPr>
          <w:sz w:val="16"/>
        </w:rPr>
        <w:t xml:space="preserve"> FY have been provided on a pro-rata basis.</w:t>
      </w:r>
    </w:p>
    <w:p w14:paraId="1A7B1E2E" w14:textId="77777777" w:rsidR="005F4C21" w:rsidRDefault="005F4C21" w:rsidP="00F927EE">
      <w:pPr>
        <w:rPr>
          <w:rFonts w:cs="Calibri"/>
        </w:rPr>
      </w:pPr>
    </w:p>
    <w:p w14:paraId="160DB480" w14:textId="47372B38" w:rsidR="00A23FE7" w:rsidRDefault="00F927EE" w:rsidP="00F927EE">
      <w:pPr>
        <w:rPr>
          <w:rFonts w:cs="Calibri"/>
        </w:rPr>
      </w:pPr>
      <w:r w:rsidRPr="004D1BB2">
        <w:rPr>
          <w:rFonts w:cs="Calibri"/>
        </w:rPr>
        <w:t>The projected rate of road crashes resulting in death per 100,000 for the 202</w:t>
      </w:r>
      <w:r w:rsidR="00B76457">
        <w:rPr>
          <w:rFonts w:cs="Calibri"/>
        </w:rPr>
        <w:t>5</w:t>
      </w:r>
      <w:r w:rsidRPr="004D1BB2">
        <w:rPr>
          <w:rFonts w:cs="Calibri"/>
        </w:rPr>
        <w:t>-2</w:t>
      </w:r>
      <w:r w:rsidR="00B76457">
        <w:rPr>
          <w:rFonts w:cs="Calibri"/>
        </w:rPr>
        <w:t>6</w:t>
      </w:r>
      <w:r w:rsidR="00966A9A">
        <w:rPr>
          <w:rFonts w:cs="Calibri"/>
        </w:rPr>
        <w:t xml:space="preserve"> FY</w:t>
      </w:r>
      <w:r w:rsidRPr="004D1BB2">
        <w:rPr>
          <w:rFonts w:cs="Calibri"/>
        </w:rPr>
        <w:t xml:space="preserve"> is</w:t>
      </w:r>
      <w:r w:rsidR="005F4C21">
        <w:rPr>
          <w:rFonts w:cs="Calibri"/>
        </w:rPr>
        <w:t xml:space="preserve"> 2.</w:t>
      </w:r>
      <w:r w:rsidR="00B76457">
        <w:rPr>
          <w:rFonts w:cs="Calibri"/>
        </w:rPr>
        <w:t>5</w:t>
      </w:r>
      <w:r w:rsidR="00966A9A">
        <w:rPr>
          <w:rFonts w:cs="Calibri"/>
        </w:rPr>
        <w:t xml:space="preserve"> crashes</w:t>
      </w:r>
      <w:r w:rsidRPr="004D1BB2">
        <w:rPr>
          <w:rFonts w:cs="Calibri"/>
        </w:rPr>
        <w:t xml:space="preserve"> per</w:t>
      </w:r>
      <w:r w:rsidR="004D1BB2">
        <w:rPr>
          <w:rFonts w:cs="Calibri"/>
        </w:rPr>
        <w:t xml:space="preserve"> 100,000 people. </w:t>
      </w:r>
      <w:r w:rsidR="005F4C21">
        <w:rPr>
          <w:rFonts w:cs="Calibri"/>
        </w:rPr>
        <w:t xml:space="preserve">Whilst this result is an increase on the previous </w:t>
      </w:r>
      <w:r w:rsidR="00C10ACC">
        <w:rPr>
          <w:rFonts w:cs="Calibri"/>
        </w:rPr>
        <w:t>three results</w:t>
      </w:r>
      <w:r w:rsidR="005F4C21">
        <w:rPr>
          <w:rFonts w:cs="Calibri"/>
        </w:rPr>
        <w:t xml:space="preserve">, it is a decrease on the 2021/22 and 2020/21 </w:t>
      </w:r>
      <w:r w:rsidR="00C10ACC">
        <w:rPr>
          <w:rFonts w:cs="Calibri"/>
        </w:rPr>
        <w:t>FYs</w:t>
      </w:r>
      <w:r w:rsidR="005F4C21">
        <w:rPr>
          <w:rFonts w:cs="Calibri"/>
        </w:rPr>
        <w:t xml:space="preserve">. </w:t>
      </w:r>
    </w:p>
    <w:p w14:paraId="7F587EB5" w14:textId="77777777" w:rsidR="00F927EE" w:rsidRPr="004D1BB2" w:rsidRDefault="00F927EE" w:rsidP="00F927EE">
      <w:pPr>
        <w:rPr>
          <w:b/>
          <w:color w:val="000054" w:themeColor="accent3"/>
          <w:sz w:val="24"/>
          <w:szCs w:val="24"/>
        </w:rPr>
      </w:pPr>
      <w:r w:rsidRPr="004D1BB2">
        <w:rPr>
          <w:b/>
          <w:color w:val="000054" w:themeColor="accent3"/>
          <w:sz w:val="24"/>
          <w:szCs w:val="24"/>
        </w:rPr>
        <w:t>Performance Measure 5 - Number of road crashes resulting in injury per 100,000</w:t>
      </w:r>
    </w:p>
    <w:tbl>
      <w:tblPr>
        <w:tblW w:w="8222" w:type="dxa"/>
        <w:jc w:val="center"/>
        <w:tblLayout w:type="fixed"/>
        <w:tblLook w:val="04A0" w:firstRow="1" w:lastRow="0" w:firstColumn="1" w:lastColumn="0" w:noHBand="0" w:noVBand="1"/>
      </w:tblPr>
      <w:tblGrid>
        <w:gridCol w:w="2977"/>
        <w:gridCol w:w="2268"/>
        <w:gridCol w:w="2977"/>
      </w:tblGrid>
      <w:tr w:rsidR="00F927EE" w:rsidRPr="00A86417" w14:paraId="322D8A08" w14:textId="77777777" w:rsidTr="001D390F">
        <w:trPr>
          <w:trHeight w:val="48"/>
          <w:jc w:val="cent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01EAD5" w14:textId="77777777" w:rsidR="00F927EE" w:rsidRPr="001D390F" w:rsidRDefault="00F927EE" w:rsidP="003E44C0">
            <w:pPr>
              <w:jc w:val="center"/>
              <w:rPr>
                <w:color w:val="000000"/>
              </w:rPr>
            </w:pPr>
            <w:r w:rsidRPr="001D390F">
              <w:rPr>
                <w:b/>
                <w:color w:val="000000"/>
              </w:rPr>
              <w:t>Date Range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9A9145" w14:textId="77777777" w:rsidR="00F927EE" w:rsidRPr="001D390F" w:rsidRDefault="00F927EE" w:rsidP="003E44C0">
            <w:pPr>
              <w:jc w:val="center"/>
              <w:rPr>
                <w:rFonts w:cs="Arial"/>
                <w:b/>
                <w:bCs/>
              </w:rPr>
            </w:pPr>
            <w:r w:rsidRPr="001D390F">
              <w:rPr>
                <w:rFonts w:cs="Arial"/>
                <w:b/>
                <w:bCs/>
              </w:rPr>
              <w:t>Target</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C3DE21" w14:textId="77777777" w:rsidR="00F927EE" w:rsidRPr="001D390F" w:rsidRDefault="00F927EE" w:rsidP="003E44C0">
            <w:pPr>
              <w:jc w:val="center"/>
              <w:rPr>
                <w:rFonts w:cs="Arial"/>
                <w:b/>
                <w:bCs/>
              </w:rPr>
            </w:pPr>
            <w:r w:rsidRPr="001D390F">
              <w:rPr>
                <w:rFonts w:cs="Arial"/>
                <w:b/>
                <w:bCs/>
              </w:rPr>
              <w:t>Result</w:t>
            </w:r>
          </w:p>
        </w:tc>
      </w:tr>
      <w:tr w:rsidR="00F927EE" w:rsidRPr="00A86417" w14:paraId="41AA4509" w14:textId="77777777" w:rsidTr="001D390F">
        <w:trPr>
          <w:trHeight w:val="70"/>
          <w:jc w:val="center"/>
        </w:trPr>
        <w:tc>
          <w:tcPr>
            <w:tcW w:w="2977" w:type="dxa"/>
            <w:tcBorders>
              <w:top w:val="nil"/>
              <w:left w:val="single" w:sz="4" w:space="0" w:color="auto"/>
              <w:bottom w:val="single" w:sz="4" w:space="0" w:color="auto"/>
              <w:right w:val="single" w:sz="4" w:space="0" w:color="auto"/>
            </w:tcBorders>
            <w:vAlign w:val="center"/>
            <w:hideMark/>
          </w:tcPr>
          <w:p w14:paraId="181519EB" w14:textId="6AD7DEDE" w:rsidR="00F927EE" w:rsidRPr="001D390F" w:rsidRDefault="00F927EE" w:rsidP="003E44C0">
            <w:pPr>
              <w:jc w:val="center"/>
              <w:rPr>
                <w:rFonts w:cs="Arial"/>
              </w:rPr>
            </w:pPr>
            <w:r w:rsidRPr="001D390F">
              <w:rPr>
                <w:rFonts w:cs="Arial"/>
              </w:rPr>
              <w:t>1 Jul 202</w:t>
            </w:r>
            <w:r w:rsidR="00B76457">
              <w:rPr>
                <w:rFonts w:cs="Arial"/>
              </w:rPr>
              <w:t>5</w:t>
            </w:r>
            <w:r w:rsidRPr="001D390F">
              <w:rPr>
                <w:rFonts w:cs="Arial"/>
              </w:rPr>
              <w:t xml:space="preserve"> – 31 Dec 202</w:t>
            </w:r>
            <w:r w:rsidR="00B76457">
              <w:rPr>
                <w:rFonts w:cs="Arial"/>
              </w:rPr>
              <w:t>5</w:t>
            </w:r>
          </w:p>
        </w:tc>
        <w:tc>
          <w:tcPr>
            <w:tcW w:w="2268" w:type="dxa"/>
            <w:tcBorders>
              <w:top w:val="nil"/>
              <w:left w:val="nil"/>
              <w:bottom w:val="single" w:sz="4" w:space="0" w:color="auto"/>
              <w:right w:val="single" w:sz="4" w:space="0" w:color="auto"/>
            </w:tcBorders>
            <w:vAlign w:val="center"/>
            <w:hideMark/>
          </w:tcPr>
          <w:p w14:paraId="7C900B02" w14:textId="67E133C4" w:rsidR="00F927EE" w:rsidRPr="001D390F" w:rsidRDefault="00F927EE" w:rsidP="003E44C0">
            <w:pPr>
              <w:jc w:val="center"/>
              <w:rPr>
                <w:rFonts w:cs="Arial"/>
              </w:rPr>
            </w:pPr>
            <w:r w:rsidRPr="001D390F">
              <w:rPr>
                <w:rFonts w:cs="Calibri"/>
                <w:color w:val="000000"/>
              </w:rPr>
              <w:t>Monitor 5</w:t>
            </w:r>
            <w:r w:rsidR="005F4C21">
              <w:rPr>
                <w:rFonts w:cs="Calibri"/>
                <w:color w:val="000000"/>
              </w:rPr>
              <w:t>-</w:t>
            </w:r>
            <w:r w:rsidRPr="001D390F">
              <w:rPr>
                <w:rFonts w:cs="Calibri"/>
                <w:color w:val="000000"/>
              </w:rPr>
              <w:t>year trend</w:t>
            </w:r>
          </w:p>
        </w:tc>
        <w:tc>
          <w:tcPr>
            <w:tcW w:w="2977" w:type="dxa"/>
            <w:tcBorders>
              <w:top w:val="nil"/>
              <w:left w:val="nil"/>
              <w:bottom w:val="single" w:sz="4" w:space="0" w:color="auto"/>
              <w:right w:val="single" w:sz="4" w:space="0" w:color="auto"/>
            </w:tcBorders>
            <w:vAlign w:val="center"/>
            <w:hideMark/>
          </w:tcPr>
          <w:p w14:paraId="3D03463C" w14:textId="389E43B5" w:rsidR="00F927EE" w:rsidRPr="001D390F" w:rsidRDefault="00B76457" w:rsidP="003E44C0">
            <w:pPr>
              <w:jc w:val="center"/>
              <w:rPr>
                <w:rFonts w:cs="Arial"/>
              </w:rPr>
            </w:pPr>
            <w:r>
              <w:rPr>
                <w:rFonts w:cs="Arial"/>
              </w:rPr>
              <w:t>61.2</w:t>
            </w:r>
            <w:r w:rsidR="00F927EE" w:rsidRPr="001D390F">
              <w:rPr>
                <w:rFonts w:cs="Arial"/>
              </w:rPr>
              <w:t xml:space="preserve"> injuries </w:t>
            </w:r>
            <w:r w:rsidR="00F927EE" w:rsidRPr="001D390F">
              <w:rPr>
                <w:rFonts w:cs="Arial"/>
                <w:color w:val="000000"/>
              </w:rPr>
              <w:t>/ 100,000 people*</w:t>
            </w:r>
          </w:p>
        </w:tc>
      </w:tr>
    </w:tbl>
    <w:p w14:paraId="3C2750EC" w14:textId="2A9F7DBA" w:rsidR="00B97CA1" w:rsidRPr="00F927EE" w:rsidRDefault="00B97CA1" w:rsidP="00B97CA1">
      <w:pPr>
        <w:spacing w:before="240"/>
        <w:jc w:val="center"/>
        <w:rPr>
          <w:rFonts w:ascii="Roboto" w:hAnsi="Roboto"/>
        </w:rPr>
      </w:pPr>
      <w:r w:rsidRPr="00F927EE">
        <w:t xml:space="preserve">Figure </w:t>
      </w:r>
      <w:r>
        <w:t>5</w:t>
      </w:r>
      <w:r w:rsidRPr="00F927EE">
        <w:t xml:space="preserve">: </w:t>
      </w:r>
      <w:r>
        <w:t>Number of road crashes resulting in injury</w:t>
      </w:r>
      <w:r w:rsidRPr="00F927EE">
        <w:t xml:space="preserve"> – </w:t>
      </w:r>
      <w:r>
        <w:t>5</w:t>
      </w:r>
      <w:r w:rsidR="007D25CC">
        <w:t>-</w:t>
      </w:r>
      <w:r>
        <w:t>year trend</w:t>
      </w:r>
    </w:p>
    <w:p w14:paraId="4B5841BB" w14:textId="352CF54C" w:rsidR="00F927EE" w:rsidRDefault="00B76457" w:rsidP="00D0162E">
      <w:pPr>
        <w:jc w:val="center"/>
        <w:rPr>
          <w:rFonts w:ascii="Calibri" w:hAnsi="Calibri"/>
          <w:b/>
          <w:color w:val="244061"/>
        </w:rPr>
      </w:pPr>
      <w:r w:rsidRPr="00B76457">
        <w:rPr>
          <w:rFonts w:ascii="Calibri" w:hAnsi="Calibri"/>
          <w:b/>
          <w:noProof/>
          <w:color w:val="244061"/>
        </w:rPr>
        <w:drawing>
          <wp:inline distT="0" distB="0" distL="0" distR="0" wp14:anchorId="18CB4040" wp14:editId="281A51CC">
            <wp:extent cx="4562475" cy="2917502"/>
            <wp:effectExtent l="0" t="0" r="0" b="0"/>
            <wp:docPr id="154574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46314" name=""/>
                    <pic:cNvPicPr/>
                  </pic:nvPicPr>
                  <pic:blipFill>
                    <a:blip r:embed="rId24"/>
                    <a:stretch>
                      <a:fillRect/>
                    </a:stretch>
                  </pic:blipFill>
                  <pic:spPr>
                    <a:xfrm>
                      <a:off x="0" y="0"/>
                      <a:ext cx="4601223" cy="2942280"/>
                    </a:xfrm>
                    <a:prstGeom prst="rect">
                      <a:avLst/>
                    </a:prstGeom>
                  </pic:spPr>
                </pic:pic>
              </a:graphicData>
            </a:graphic>
          </wp:inline>
        </w:drawing>
      </w:r>
    </w:p>
    <w:p w14:paraId="13DE6E2A" w14:textId="25FEC3B4" w:rsidR="00F927EE" w:rsidRPr="004C0A5C" w:rsidRDefault="006F37C0" w:rsidP="004C0A5C">
      <w:pPr>
        <w:jc w:val="center"/>
        <w:rPr>
          <w:sz w:val="16"/>
        </w:rPr>
      </w:pPr>
      <w:r w:rsidRPr="004C0A5C">
        <w:rPr>
          <w:sz w:val="16"/>
        </w:rPr>
        <w:t xml:space="preserve">*Figures for the </w:t>
      </w:r>
      <w:r w:rsidR="0098473B" w:rsidRPr="002E505B">
        <w:rPr>
          <w:sz w:val="16"/>
        </w:rPr>
        <w:t>202</w:t>
      </w:r>
      <w:r w:rsidR="0098473B">
        <w:rPr>
          <w:sz w:val="16"/>
        </w:rPr>
        <w:t>5</w:t>
      </w:r>
      <w:r w:rsidR="0098473B" w:rsidRPr="002E505B">
        <w:rPr>
          <w:sz w:val="16"/>
        </w:rPr>
        <w:t>-2</w:t>
      </w:r>
      <w:r w:rsidR="0098473B">
        <w:rPr>
          <w:sz w:val="16"/>
        </w:rPr>
        <w:t>6</w:t>
      </w:r>
      <w:r w:rsidR="0098473B" w:rsidRPr="002E505B">
        <w:rPr>
          <w:sz w:val="16"/>
        </w:rPr>
        <w:t xml:space="preserve"> </w:t>
      </w:r>
      <w:r w:rsidR="00F927EE" w:rsidRPr="004C0A5C">
        <w:rPr>
          <w:sz w:val="16"/>
        </w:rPr>
        <w:t>FY have been provided on a pro-rata basis.</w:t>
      </w:r>
    </w:p>
    <w:p w14:paraId="573502D2" w14:textId="563F15A6" w:rsidR="00F927EE" w:rsidRPr="004D1BB2" w:rsidRDefault="00F927EE" w:rsidP="00F927EE">
      <w:pPr>
        <w:rPr>
          <w:rFonts w:cs="Calibri"/>
        </w:rPr>
      </w:pPr>
      <w:r w:rsidRPr="004D1BB2">
        <w:rPr>
          <w:rFonts w:cs="Calibri"/>
        </w:rPr>
        <w:lastRenderedPageBreak/>
        <w:t>The pro-rata estimate of road crashes resulting in injury per 100,000 for the 202</w:t>
      </w:r>
      <w:r w:rsidR="00B76457">
        <w:rPr>
          <w:rFonts w:cs="Calibri"/>
        </w:rPr>
        <w:t>5</w:t>
      </w:r>
      <w:r w:rsidR="006F37C0">
        <w:rPr>
          <w:rFonts w:cs="Calibri"/>
        </w:rPr>
        <w:t>-2</w:t>
      </w:r>
      <w:r w:rsidR="00B76457">
        <w:rPr>
          <w:rFonts w:cs="Calibri"/>
        </w:rPr>
        <w:t>6</w:t>
      </w:r>
      <w:r w:rsidR="006F37C0">
        <w:rPr>
          <w:rFonts w:cs="Calibri"/>
        </w:rPr>
        <w:t xml:space="preserve"> period is </w:t>
      </w:r>
      <w:r w:rsidR="007D25CC">
        <w:rPr>
          <w:rFonts w:cs="Calibri"/>
        </w:rPr>
        <w:t>6</w:t>
      </w:r>
      <w:r w:rsidR="00B76457">
        <w:rPr>
          <w:rFonts w:cs="Calibri"/>
        </w:rPr>
        <w:t>1.2</w:t>
      </w:r>
      <w:r w:rsidRPr="004D1BB2">
        <w:rPr>
          <w:rFonts w:cs="Calibri"/>
        </w:rPr>
        <w:t xml:space="preserve"> per</w:t>
      </w:r>
      <w:r w:rsidR="004D1BB2">
        <w:rPr>
          <w:rFonts w:cs="Calibri"/>
        </w:rPr>
        <w:t xml:space="preserve"> 100,000 people. </w:t>
      </w:r>
    </w:p>
    <w:p w14:paraId="27BA09A8" w14:textId="449BFC35" w:rsidR="0007599D" w:rsidRDefault="006F37C0">
      <w:pPr>
        <w:rPr>
          <w:rFonts w:cs="Calibri"/>
        </w:rPr>
      </w:pPr>
      <w:r>
        <w:rPr>
          <w:rFonts w:cs="Calibri"/>
        </w:rPr>
        <w:t xml:space="preserve">This </w:t>
      </w:r>
      <w:r w:rsidR="007D25CC">
        <w:rPr>
          <w:rFonts w:cs="Calibri"/>
        </w:rPr>
        <w:t>result</w:t>
      </w:r>
      <w:r>
        <w:rPr>
          <w:rFonts w:cs="Calibri"/>
        </w:rPr>
        <w:t xml:space="preserve"> </w:t>
      </w:r>
      <w:r w:rsidR="007D25CC">
        <w:rPr>
          <w:rFonts w:cs="Calibri"/>
        </w:rPr>
        <w:t xml:space="preserve">follows the downward trend of the past 5 years, </w:t>
      </w:r>
      <w:r w:rsidR="00C10ACC">
        <w:rPr>
          <w:rFonts w:cs="Calibri"/>
        </w:rPr>
        <w:t>and is the lowest result seen in the ACT since the 2021-22 FY.</w:t>
      </w:r>
      <w:r w:rsidR="0007599D">
        <w:rPr>
          <w:rFonts w:cs="Calibri"/>
        </w:rPr>
        <w:br w:type="page"/>
      </w:r>
    </w:p>
    <w:p w14:paraId="271143EE" w14:textId="77777777" w:rsidR="00F927EE" w:rsidRPr="007224B2" w:rsidRDefault="00F927EE" w:rsidP="00F927EE">
      <w:pPr>
        <w:pStyle w:val="Heading2"/>
        <w:rPr>
          <w:rFonts w:ascii="Calibri" w:hAnsi="Calibri"/>
          <w:i/>
          <w:color w:val="003366"/>
          <w:sz w:val="32"/>
          <w:szCs w:val="32"/>
          <w:u w:val="single"/>
        </w:rPr>
      </w:pPr>
      <w:bookmarkStart w:id="15" w:name="_Toc126574633"/>
      <w:bookmarkStart w:id="16" w:name="_Toc195691733"/>
      <w:bookmarkStart w:id="17" w:name="_Toc195691780"/>
      <w:r w:rsidRPr="007224B2">
        <w:rPr>
          <w:rFonts w:ascii="Roboto" w:hAnsi="Roboto"/>
          <w:color w:val="003366"/>
          <w:sz w:val="32"/>
          <w:szCs w:val="32"/>
          <w:u w:val="single"/>
        </w:rPr>
        <w:lastRenderedPageBreak/>
        <w:t>ACT POLICING OPERATIONAL OUTCOMES</w:t>
      </w:r>
      <w:bookmarkEnd w:id="15"/>
      <w:bookmarkEnd w:id="16"/>
      <w:bookmarkEnd w:id="17"/>
    </w:p>
    <w:p w14:paraId="5C67C964" w14:textId="77777777" w:rsidR="00F927EE" w:rsidRPr="007224B2" w:rsidRDefault="004D1BB2" w:rsidP="004D1BB2">
      <w:pPr>
        <w:pStyle w:val="Heading2"/>
        <w:rPr>
          <w:color w:val="0032B4" w:themeColor="accent4"/>
        </w:rPr>
      </w:pPr>
      <w:bookmarkStart w:id="18" w:name="_Toc126574634"/>
      <w:bookmarkStart w:id="19" w:name="_Toc195691734"/>
      <w:bookmarkStart w:id="20" w:name="_Toc195691781"/>
      <w:r w:rsidRPr="007224B2">
        <w:rPr>
          <w:color w:val="0032B4" w:themeColor="accent4"/>
        </w:rPr>
        <w:t xml:space="preserve">OUTCOME: </w:t>
      </w:r>
      <w:r w:rsidR="00F927EE" w:rsidRPr="007224B2">
        <w:rPr>
          <w:color w:val="0032B4" w:themeColor="accent4"/>
        </w:rPr>
        <w:t>Divert</w:t>
      </w:r>
      <w:bookmarkEnd w:id="18"/>
      <w:bookmarkEnd w:id="19"/>
      <w:bookmarkEnd w:id="20"/>
    </w:p>
    <w:p w14:paraId="14A5E98E" w14:textId="77777777" w:rsidR="00F927EE" w:rsidRPr="004D1BB2" w:rsidRDefault="00F927EE" w:rsidP="00F927EE">
      <w:pPr>
        <w:rPr>
          <w:b/>
          <w:color w:val="000054" w:themeColor="accent3"/>
          <w:sz w:val="24"/>
          <w:szCs w:val="24"/>
        </w:rPr>
      </w:pPr>
      <w:r w:rsidRPr="003D3D2E">
        <w:rPr>
          <w:b/>
          <w:color w:val="000054" w:themeColor="accent3"/>
          <w:sz w:val="24"/>
          <w:szCs w:val="24"/>
        </w:rPr>
        <w:t>Performance Measure 6 - Percentage of eligible young people referred to Restorative Justice (RJ)</w:t>
      </w:r>
    </w:p>
    <w:p w14:paraId="3BFDB977" w14:textId="77777777" w:rsidR="00F927EE" w:rsidRPr="004D1BB2" w:rsidRDefault="00F927EE" w:rsidP="00F927EE">
      <w:pPr>
        <w:rPr>
          <w:rFonts w:ascii="Roboto" w:hAnsi="Roboto"/>
          <w:b/>
          <w:color w:val="000054" w:themeColor="accent3"/>
        </w:rPr>
      </w:pPr>
      <w:r w:rsidRPr="004D1BB2">
        <w:rPr>
          <w:rFonts w:ascii="Roboto" w:hAnsi="Roboto"/>
          <w:b/>
          <w:color w:val="000054" w:themeColor="accent3"/>
        </w:rPr>
        <w:t>6.1 Aboriginal and Torres Strait Islander</w:t>
      </w:r>
    </w:p>
    <w:tbl>
      <w:tblPr>
        <w:tblW w:w="9634" w:type="dxa"/>
        <w:jc w:val="center"/>
        <w:tblLayout w:type="fixed"/>
        <w:tblLook w:val="04A0" w:firstRow="1" w:lastRow="0" w:firstColumn="1" w:lastColumn="0" w:noHBand="0" w:noVBand="1"/>
      </w:tblPr>
      <w:tblGrid>
        <w:gridCol w:w="2689"/>
        <w:gridCol w:w="1672"/>
        <w:gridCol w:w="1517"/>
        <w:gridCol w:w="2481"/>
        <w:gridCol w:w="1275"/>
      </w:tblGrid>
      <w:tr w:rsidR="00F927EE" w:rsidRPr="004D1BB2" w14:paraId="6CB58835" w14:textId="77777777" w:rsidTr="001D390F">
        <w:trPr>
          <w:trHeight w:val="48"/>
          <w:jc w:val="center"/>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C0CBA5" w14:textId="77777777" w:rsidR="00F927EE" w:rsidRPr="004D1BB2" w:rsidRDefault="0059798E" w:rsidP="001D390F">
            <w:pPr>
              <w:jc w:val="center"/>
              <w:rPr>
                <w:rFonts w:ascii="Roboto" w:hAnsi="Roboto"/>
                <w:b/>
                <w:color w:val="000000"/>
              </w:rPr>
            </w:pPr>
            <w:r>
              <w:rPr>
                <w:rFonts w:ascii="Roboto" w:hAnsi="Roboto"/>
                <w:b/>
                <w:color w:val="000000"/>
              </w:rPr>
              <w:t>Date r</w:t>
            </w:r>
            <w:r w:rsidR="00F927EE" w:rsidRPr="004D1BB2">
              <w:rPr>
                <w:rFonts w:ascii="Roboto" w:hAnsi="Roboto"/>
                <w:b/>
                <w:color w:val="000000"/>
              </w:rPr>
              <w:t>ange</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51425E" w14:textId="77777777" w:rsidR="00F927EE" w:rsidRPr="004D1BB2" w:rsidRDefault="00F927EE" w:rsidP="001D390F">
            <w:pPr>
              <w:jc w:val="center"/>
              <w:rPr>
                <w:rFonts w:ascii="Roboto" w:hAnsi="Roboto" w:cs="Arial"/>
                <w:b/>
                <w:bCs/>
              </w:rPr>
            </w:pPr>
            <w:r w:rsidRPr="004D1BB2">
              <w:rPr>
                <w:rFonts w:ascii="Roboto" w:hAnsi="Roboto" w:cs="Arial"/>
                <w:b/>
                <w:bCs/>
              </w:rPr>
              <w:t>Target</w:t>
            </w:r>
          </w:p>
        </w:tc>
        <w:tc>
          <w:tcPr>
            <w:tcW w:w="15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6C10A7" w14:textId="77777777" w:rsidR="00F927EE" w:rsidRPr="004D1BB2" w:rsidRDefault="00F927EE" w:rsidP="001D390F">
            <w:pPr>
              <w:jc w:val="center"/>
              <w:rPr>
                <w:rFonts w:ascii="Roboto" w:hAnsi="Roboto" w:cs="Arial"/>
                <w:b/>
                <w:bCs/>
              </w:rPr>
            </w:pPr>
            <w:r w:rsidRPr="004D1BB2">
              <w:rPr>
                <w:rFonts w:ascii="Roboto" w:hAnsi="Roboto" w:cs="Arial"/>
                <w:b/>
                <w:bCs/>
              </w:rPr>
              <w:t>Result</w:t>
            </w:r>
          </w:p>
        </w:tc>
        <w:tc>
          <w:tcPr>
            <w:tcW w:w="24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C79DEC" w14:textId="77777777" w:rsidR="00F927EE" w:rsidRPr="004D1BB2" w:rsidRDefault="0059798E" w:rsidP="001D390F">
            <w:pPr>
              <w:jc w:val="center"/>
              <w:rPr>
                <w:rFonts w:ascii="Roboto" w:hAnsi="Roboto" w:cs="Arial"/>
                <w:b/>
                <w:bCs/>
              </w:rPr>
            </w:pPr>
            <w:r>
              <w:rPr>
                <w:rFonts w:ascii="Roboto" w:hAnsi="Roboto" w:cs="Arial"/>
                <w:b/>
                <w:bCs/>
              </w:rPr>
              <w:t>% Variation from t</w:t>
            </w:r>
            <w:r w:rsidR="00F927EE" w:rsidRPr="004D1BB2">
              <w:rPr>
                <w:rFonts w:ascii="Roboto" w:hAnsi="Roboto" w:cs="Arial"/>
                <w:b/>
                <w:bCs/>
              </w:rPr>
              <w:t>arget</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025CF8" w14:textId="77777777" w:rsidR="00F927EE" w:rsidRPr="004D1BB2" w:rsidRDefault="00F927EE" w:rsidP="001D390F">
            <w:pPr>
              <w:jc w:val="center"/>
              <w:rPr>
                <w:rFonts w:ascii="Roboto" w:hAnsi="Roboto" w:cs="Arial"/>
                <w:b/>
                <w:bCs/>
              </w:rPr>
            </w:pPr>
            <w:r w:rsidRPr="004D1BB2">
              <w:rPr>
                <w:rFonts w:ascii="Roboto" w:hAnsi="Roboto" w:cs="Arial"/>
                <w:b/>
                <w:bCs/>
              </w:rPr>
              <w:t>On target</w:t>
            </w:r>
          </w:p>
        </w:tc>
      </w:tr>
      <w:tr w:rsidR="00F927EE" w:rsidRPr="004D1BB2" w14:paraId="232D075F" w14:textId="77777777" w:rsidTr="00B217B1">
        <w:trPr>
          <w:trHeight w:val="48"/>
          <w:jc w:val="center"/>
        </w:trPr>
        <w:tc>
          <w:tcPr>
            <w:tcW w:w="2689" w:type="dxa"/>
            <w:tcBorders>
              <w:top w:val="nil"/>
              <w:left w:val="single" w:sz="4" w:space="0" w:color="auto"/>
              <w:bottom w:val="single" w:sz="4" w:space="0" w:color="auto"/>
              <w:right w:val="single" w:sz="4" w:space="0" w:color="auto"/>
            </w:tcBorders>
            <w:vAlign w:val="center"/>
            <w:hideMark/>
          </w:tcPr>
          <w:p w14:paraId="0B374B99" w14:textId="7280ED85" w:rsidR="00F927EE" w:rsidRPr="004D1BB2" w:rsidRDefault="00602F19" w:rsidP="001D390F">
            <w:pPr>
              <w:jc w:val="center"/>
              <w:rPr>
                <w:rFonts w:ascii="Roboto" w:hAnsi="Roboto" w:cs="Arial"/>
              </w:rPr>
            </w:pPr>
            <w:r>
              <w:rPr>
                <w:rFonts w:ascii="Roboto" w:hAnsi="Roboto" w:cs="Arial"/>
              </w:rPr>
              <w:t>1 Jul 202</w:t>
            </w:r>
            <w:r w:rsidR="00B76457">
              <w:rPr>
                <w:rFonts w:ascii="Roboto" w:hAnsi="Roboto" w:cs="Arial"/>
              </w:rPr>
              <w:t>5</w:t>
            </w:r>
            <w:r w:rsidR="0038705A">
              <w:rPr>
                <w:rFonts w:ascii="Roboto" w:hAnsi="Roboto" w:cs="Arial"/>
              </w:rPr>
              <w:t xml:space="preserve"> – 31 Dec 202</w:t>
            </w:r>
            <w:r w:rsidR="00B76457">
              <w:rPr>
                <w:rFonts w:ascii="Roboto" w:hAnsi="Roboto" w:cs="Arial"/>
              </w:rPr>
              <w:t>5</w:t>
            </w:r>
          </w:p>
        </w:tc>
        <w:tc>
          <w:tcPr>
            <w:tcW w:w="1672" w:type="dxa"/>
            <w:tcBorders>
              <w:top w:val="nil"/>
              <w:left w:val="nil"/>
              <w:bottom w:val="single" w:sz="4" w:space="0" w:color="auto"/>
              <w:right w:val="single" w:sz="4" w:space="0" w:color="auto"/>
            </w:tcBorders>
            <w:vAlign w:val="center"/>
            <w:hideMark/>
          </w:tcPr>
          <w:p w14:paraId="635BE740" w14:textId="77777777" w:rsidR="00F927EE" w:rsidRPr="004D1BB2" w:rsidRDefault="00F927EE" w:rsidP="001D390F">
            <w:pPr>
              <w:jc w:val="center"/>
              <w:rPr>
                <w:rFonts w:ascii="Roboto" w:hAnsi="Roboto" w:cs="Arial"/>
              </w:rPr>
            </w:pPr>
            <w:r w:rsidRPr="004D1BB2">
              <w:rPr>
                <w:rFonts w:ascii="Roboto" w:hAnsi="Roboto" w:cs="Arial"/>
              </w:rPr>
              <w:t>100%</w:t>
            </w:r>
          </w:p>
        </w:tc>
        <w:tc>
          <w:tcPr>
            <w:tcW w:w="1517" w:type="dxa"/>
            <w:tcBorders>
              <w:top w:val="nil"/>
              <w:left w:val="nil"/>
              <w:bottom w:val="single" w:sz="4" w:space="0" w:color="auto"/>
              <w:right w:val="single" w:sz="4" w:space="0" w:color="auto"/>
            </w:tcBorders>
            <w:vAlign w:val="center"/>
            <w:hideMark/>
          </w:tcPr>
          <w:p w14:paraId="57C364B4" w14:textId="6E314BF8" w:rsidR="00F927EE" w:rsidRPr="004D1BB2" w:rsidRDefault="00B76457" w:rsidP="001D390F">
            <w:pPr>
              <w:jc w:val="center"/>
              <w:rPr>
                <w:rFonts w:ascii="Roboto" w:hAnsi="Roboto" w:cs="Arial"/>
              </w:rPr>
            </w:pPr>
            <w:r>
              <w:rPr>
                <w:rFonts w:ascii="Roboto" w:hAnsi="Roboto" w:cs="Arial"/>
              </w:rPr>
              <w:t>66.7</w:t>
            </w:r>
            <w:r w:rsidR="00F927EE" w:rsidRPr="004D1BB2">
              <w:rPr>
                <w:rFonts w:ascii="Roboto" w:hAnsi="Roboto" w:cs="Arial"/>
              </w:rPr>
              <w:t>%</w:t>
            </w:r>
          </w:p>
        </w:tc>
        <w:tc>
          <w:tcPr>
            <w:tcW w:w="2481" w:type="dxa"/>
            <w:tcBorders>
              <w:top w:val="nil"/>
              <w:left w:val="nil"/>
              <w:bottom w:val="single" w:sz="4" w:space="0" w:color="auto"/>
              <w:right w:val="single" w:sz="4" w:space="0" w:color="auto"/>
            </w:tcBorders>
            <w:noWrap/>
            <w:vAlign w:val="center"/>
            <w:hideMark/>
          </w:tcPr>
          <w:p w14:paraId="7DFB4127" w14:textId="04070FA6" w:rsidR="00F927EE" w:rsidRPr="004D1BB2" w:rsidRDefault="00B217B1" w:rsidP="001D390F">
            <w:pPr>
              <w:jc w:val="center"/>
              <w:rPr>
                <w:rFonts w:ascii="Roboto" w:hAnsi="Roboto"/>
                <w:color w:val="000000"/>
              </w:rPr>
            </w:pPr>
            <w:r>
              <w:rPr>
                <w:rFonts w:ascii="Roboto" w:hAnsi="Roboto" w:cs="Arial"/>
              </w:rPr>
              <w:t>-</w:t>
            </w:r>
            <w:r w:rsidR="00B76457">
              <w:rPr>
                <w:rFonts w:ascii="Roboto" w:hAnsi="Roboto" w:cs="Arial"/>
              </w:rPr>
              <w:t>33</w:t>
            </w:r>
            <w:r w:rsidR="001114BA">
              <w:rPr>
                <w:rFonts w:ascii="Roboto" w:hAnsi="Roboto" w:cs="Arial"/>
              </w:rPr>
              <w:t>.</w:t>
            </w:r>
            <w:r w:rsidR="00B76457">
              <w:rPr>
                <w:rFonts w:ascii="Roboto" w:hAnsi="Roboto" w:cs="Arial"/>
              </w:rPr>
              <w:t>3</w:t>
            </w:r>
            <w:r w:rsidR="00F927EE" w:rsidRPr="004D1BB2">
              <w:rPr>
                <w:rFonts w:ascii="Roboto" w:hAnsi="Roboto" w:cs="Arial"/>
              </w:rPr>
              <w:t>%</w:t>
            </w:r>
          </w:p>
        </w:tc>
        <w:tc>
          <w:tcPr>
            <w:tcW w:w="1275" w:type="dxa"/>
            <w:tcBorders>
              <w:top w:val="single" w:sz="4" w:space="0" w:color="auto"/>
              <w:left w:val="nil"/>
              <w:bottom w:val="single" w:sz="4" w:space="0" w:color="auto"/>
              <w:right w:val="single" w:sz="4" w:space="0" w:color="auto"/>
            </w:tcBorders>
            <w:shd w:val="clear" w:color="auto" w:fill="FF0000"/>
            <w:noWrap/>
            <w:vAlign w:val="center"/>
            <w:hideMark/>
          </w:tcPr>
          <w:p w14:paraId="2AFF675C" w14:textId="77777777" w:rsidR="00F927EE" w:rsidRPr="004D1BB2" w:rsidRDefault="00B217B1" w:rsidP="001D390F">
            <w:pPr>
              <w:jc w:val="center"/>
              <w:rPr>
                <w:rFonts w:ascii="Roboto" w:hAnsi="Roboto" w:cs="Arial"/>
              </w:rPr>
            </w:pPr>
            <w:r>
              <w:rPr>
                <w:rFonts w:ascii="Roboto" w:hAnsi="Roboto" w:cs="Arial"/>
              </w:rPr>
              <w:t>N</w:t>
            </w:r>
          </w:p>
        </w:tc>
      </w:tr>
    </w:tbl>
    <w:p w14:paraId="11807DEA" w14:textId="77777777" w:rsidR="00F927EE" w:rsidRPr="004D1BB2" w:rsidRDefault="00F927EE" w:rsidP="00F927EE">
      <w:pPr>
        <w:rPr>
          <w:rFonts w:ascii="Roboto" w:hAnsi="Roboto"/>
          <w:b/>
          <w:color w:val="244061"/>
        </w:rPr>
      </w:pPr>
    </w:p>
    <w:p w14:paraId="6EFF0840" w14:textId="77777777" w:rsidR="00F927EE" w:rsidRPr="004D1BB2" w:rsidRDefault="00F927EE" w:rsidP="00F927EE">
      <w:pPr>
        <w:rPr>
          <w:rFonts w:ascii="Roboto" w:hAnsi="Roboto"/>
          <w:b/>
          <w:color w:val="244061"/>
        </w:rPr>
      </w:pPr>
      <w:r w:rsidRPr="004D1BB2">
        <w:rPr>
          <w:rFonts w:ascii="Roboto" w:hAnsi="Roboto"/>
          <w:b/>
          <w:color w:val="000054" w:themeColor="accent3"/>
        </w:rPr>
        <w:t xml:space="preserve">6.2 </w:t>
      </w:r>
      <w:proofErr w:type="gramStart"/>
      <w:r w:rsidRPr="004D1BB2">
        <w:rPr>
          <w:rFonts w:ascii="Roboto" w:hAnsi="Roboto"/>
          <w:b/>
          <w:color w:val="000054" w:themeColor="accent3"/>
        </w:rPr>
        <w:t>Non-Indigenous</w:t>
      </w:r>
      <w:proofErr w:type="gramEnd"/>
    </w:p>
    <w:tbl>
      <w:tblPr>
        <w:tblW w:w="9634" w:type="dxa"/>
        <w:jc w:val="center"/>
        <w:tblLayout w:type="fixed"/>
        <w:tblLook w:val="04A0" w:firstRow="1" w:lastRow="0" w:firstColumn="1" w:lastColumn="0" w:noHBand="0" w:noVBand="1"/>
      </w:tblPr>
      <w:tblGrid>
        <w:gridCol w:w="2689"/>
        <w:gridCol w:w="1672"/>
        <w:gridCol w:w="1517"/>
        <w:gridCol w:w="2481"/>
        <w:gridCol w:w="1275"/>
      </w:tblGrid>
      <w:tr w:rsidR="00F927EE" w:rsidRPr="004D1BB2" w14:paraId="795A6F05" w14:textId="77777777" w:rsidTr="00711BAD">
        <w:trPr>
          <w:trHeight w:val="48"/>
          <w:jc w:val="center"/>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EC8273" w14:textId="77777777" w:rsidR="00F927EE" w:rsidRPr="004D1BB2" w:rsidRDefault="0059798E" w:rsidP="001D390F">
            <w:pPr>
              <w:jc w:val="center"/>
              <w:rPr>
                <w:rFonts w:ascii="Roboto" w:hAnsi="Roboto"/>
                <w:b/>
                <w:color w:val="000000"/>
              </w:rPr>
            </w:pPr>
            <w:r>
              <w:rPr>
                <w:rFonts w:ascii="Roboto" w:hAnsi="Roboto"/>
                <w:b/>
                <w:color w:val="000000"/>
              </w:rPr>
              <w:t>Date r</w:t>
            </w:r>
            <w:r w:rsidR="00F927EE" w:rsidRPr="004D1BB2">
              <w:rPr>
                <w:rFonts w:ascii="Roboto" w:hAnsi="Roboto"/>
                <w:b/>
                <w:color w:val="000000"/>
              </w:rPr>
              <w:t>ange</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5551B7" w14:textId="77777777" w:rsidR="00F927EE" w:rsidRPr="004D1BB2" w:rsidRDefault="00F927EE" w:rsidP="001D390F">
            <w:pPr>
              <w:jc w:val="center"/>
              <w:rPr>
                <w:rFonts w:ascii="Roboto" w:hAnsi="Roboto" w:cs="Arial"/>
                <w:b/>
                <w:bCs/>
              </w:rPr>
            </w:pPr>
            <w:r w:rsidRPr="004D1BB2">
              <w:rPr>
                <w:rFonts w:ascii="Roboto" w:hAnsi="Roboto" w:cs="Arial"/>
                <w:b/>
                <w:bCs/>
              </w:rPr>
              <w:t>Target</w:t>
            </w:r>
          </w:p>
        </w:tc>
        <w:tc>
          <w:tcPr>
            <w:tcW w:w="15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2CAE73" w14:textId="77777777" w:rsidR="00F927EE" w:rsidRPr="004D1BB2" w:rsidRDefault="00F927EE" w:rsidP="001D390F">
            <w:pPr>
              <w:jc w:val="center"/>
              <w:rPr>
                <w:rFonts w:ascii="Roboto" w:hAnsi="Roboto" w:cs="Arial"/>
                <w:b/>
                <w:bCs/>
              </w:rPr>
            </w:pPr>
            <w:r w:rsidRPr="004D1BB2">
              <w:rPr>
                <w:rFonts w:ascii="Roboto" w:hAnsi="Roboto" w:cs="Arial"/>
                <w:b/>
                <w:bCs/>
              </w:rPr>
              <w:t>Result</w:t>
            </w:r>
          </w:p>
        </w:tc>
        <w:tc>
          <w:tcPr>
            <w:tcW w:w="24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2D4ADD" w14:textId="77777777" w:rsidR="00F927EE" w:rsidRPr="004D1BB2" w:rsidRDefault="0059798E" w:rsidP="001D390F">
            <w:pPr>
              <w:jc w:val="center"/>
              <w:rPr>
                <w:rFonts w:ascii="Roboto" w:hAnsi="Roboto" w:cs="Arial"/>
                <w:b/>
                <w:bCs/>
              </w:rPr>
            </w:pPr>
            <w:r>
              <w:rPr>
                <w:rFonts w:ascii="Roboto" w:hAnsi="Roboto" w:cs="Arial"/>
                <w:b/>
                <w:bCs/>
              </w:rPr>
              <w:t>% Variation from t</w:t>
            </w:r>
            <w:r w:rsidR="00F927EE" w:rsidRPr="004D1BB2">
              <w:rPr>
                <w:rFonts w:ascii="Roboto" w:hAnsi="Roboto" w:cs="Arial"/>
                <w:b/>
                <w:bCs/>
              </w:rPr>
              <w:t>arget</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9DFF5D" w14:textId="77777777" w:rsidR="00F927EE" w:rsidRPr="004D1BB2" w:rsidRDefault="00F927EE" w:rsidP="001D390F">
            <w:pPr>
              <w:jc w:val="center"/>
              <w:rPr>
                <w:rFonts w:ascii="Roboto" w:hAnsi="Roboto" w:cs="Arial"/>
                <w:b/>
                <w:bCs/>
              </w:rPr>
            </w:pPr>
            <w:r w:rsidRPr="004D1BB2">
              <w:rPr>
                <w:rFonts w:ascii="Roboto" w:hAnsi="Roboto" w:cs="Arial"/>
                <w:b/>
                <w:bCs/>
              </w:rPr>
              <w:t>On target</w:t>
            </w:r>
          </w:p>
        </w:tc>
      </w:tr>
      <w:tr w:rsidR="00B76457" w:rsidRPr="004D1BB2" w14:paraId="5CE3578D" w14:textId="77777777" w:rsidTr="00B217B1">
        <w:trPr>
          <w:trHeight w:val="48"/>
          <w:jc w:val="center"/>
        </w:trPr>
        <w:tc>
          <w:tcPr>
            <w:tcW w:w="2689" w:type="dxa"/>
            <w:tcBorders>
              <w:top w:val="nil"/>
              <w:left w:val="single" w:sz="4" w:space="0" w:color="auto"/>
              <w:bottom w:val="single" w:sz="4" w:space="0" w:color="auto"/>
              <w:right w:val="single" w:sz="4" w:space="0" w:color="auto"/>
            </w:tcBorders>
            <w:vAlign w:val="center"/>
            <w:hideMark/>
          </w:tcPr>
          <w:p w14:paraId="1D6203A9" w14:textId="1BD38F37" w:rsidR="00B76457" w:rsidRPr="004D1BB2" w:rsidRDefault="00B76457" w:rsidP="00B76457">
            <w:pPr>
              <w:jc w:val="center"/>
              <w:rPr>
                <w:rFonts w:ascii="Roboto" w:hAnsi="Roboto" w:cs="Arial"/>
              </w:rPr>
            </w:pPr>
            <w:r>
              <w:rPr>
                <w:rFonts w:ascii="Roboto" w:hAnsi="Roboto" w:cs="Arial"/>
              </w:rPr>
              <w:t>1 Jul 202</w:t>
            </w:r>
            <w:r w:rsidR="00C10ACC">
              <w:rPr>
                <w:rFonts w:ascii="Roboto" w:hAnsi="Roboto" w:cs="Arial"/>
              </w:rPr>
              <w:t>5</w:t>
            </w:r>
            <w:r>
              <w:rPr>
                <w:rFonts w:ascii="Roboto" w:hAnsi="Roboto" w:cs="Arial"/>
              </w:rPr>
              <w:t xml:space="preserve"> – 31 Dec 202</w:t>
            </w:r>
            <w:r w:rsidR="00C10ACC">
              <w:rPr>
                <w:rFonts w:ascii="Roboto" w:hAnsi="Roboto" w:cs="Arial"/>
              </w:rPr>
              <w:t>5</w:t>
            </w:r>
          </w:p>
        </w:tc>
        <w:tc>
          <w:tcPr>
            <w:tcW w:w="1672" w:type="dxa"/>
            <w:tcBorders>
              <w:top w:val="nil"/>
              <w:left w:val="nil"/>
              <w:bottom w:val="single" w:sz="4" w:space="0" w:color="auto"/>
              <w:right w:val="single" w:sz="4" w:space="0" w:color="auto"/>
            </w:tcBorders>
            <w:vAlign w:val="center"/>
            <w:hideMark/>
          </w:tcPr>
          <w:p w14:paraId="54333326" w14:textId="77777777" w:rsidR="00B76457" w:rsidRPr="004D1BB2" w:rsidRDefault="00B76457" w:rsidP="00B76457">
            <w:pPr>
              <w:jc w:val="center"/>
              <w:rPr>
                <w:rFonts w:ascii="Roboto" w:hAnsi="Roboto" w:cs="Arial"/>
              </w:rPr>
            </w:pPr>
            <w:r w:rsidRPr="004D1BB2">
              <w:rPr>
                <w:rFonts w:ascii="Roboto" w:hAnsi="Roboto" w:cs="Arial"/>
              </w:rPr>
              <w:t>100%</w:t>
            </w:r>
          </w:p>
        </w:tc>
        <w:tc>
          <w:tcPr>
            <w:tcW w:w="1517" w:type="dxa"/>
            <w:tcBorders>
              <w:top w:val="nil"/>
              <w:left w:val="nil"/>
              <w:bottom w:val="single" w:sz="4" w:space="0" w:color="auto"/>
              <w:right w:val="single" w:sz="4" w:space="0" w:color="auto"/>
            </w:tcBorders>
            <w:vAlign w:val="center"/>
            <w:hideMark/>
          </w:tcPr>
          <w:p w14:paraId="4B3E20F4" w14:textId="02F1E6D2" w:rsidR="00B76457" w:rsidRPr="004D1BB2" w:rsidRDefault="00B76457" w:rsidP="00B76457">
            <w:pPr>
              <w:jc w:val="center"/>
              <w:rPr>
                <w:rFonts w:ascii="Roboto" w:hAnsi="Roboto" w:cs="Arial"/>
              </w:rPr>
            </w:pPr>
            <w:r>
              <w:rPr>
                <w:rFonts w:ascii="Calibri" w:hAnsi="Calibri" w:cs="Calibri"/>
                <w:color w:val="000000"/>
                <w:sz w:val="22"/>
                <w:szCs w:val="22"/>
              </w:rPr>
              <w:t>59.0%</w:t>
            </w:r>
          </w:p>
        </w:tc>
        <w:tc>
          <w:tcPr>
            <w:tcW w:w="2481" w:type="dxa"/>
            <w:tcBorders>
              <w:top w:val="nil"/>
              <w:left w:val="nil"/>
              <w:bottom w:val="single" w:sz="4" w:space="0" w:color="auto"/>
              <w:right w:val="single" w:sz="4" w:space="0" w:color="auto"/>
            </w:tcBorders>
            <w:noWrap/>
            <w:vAlign w:val="center"/>
            <w:hideMark/>
          </w:tcPr>
          <w:p w14:paraId="29831CEA" w14:textId="08846F31" w:rsidR="00B76457" w:rsidRPr="004D1BB2" w:rsidRDefault="00B76457" w:rsidP="00B76457">
            <w:pPr>
              <w:jc w:val="center"/>
              <w:rPr>
                <w:rFonts w:ascii="Roboto" w:hAnsi="Roboto"/>
                <w:color w:val="000000"/>
              </w:rPr>
            </w:pPr>
            <w:r>
              <w:rPr>
                <w:rFonts w:ascii="Calibri" w:hAnsi="Calibri" w:cs="Calibri"/>
                <w:color w:val="000000"/>
                <w:sz w:val="22"/>
                <w:szCs w:val="22"/>
              </w:rPr>
              <w:t>-41.0%</w:t>
            </w:r>
          </w:p>
        </w:tc>
        <w:tc>
          <w:tcPr>
            <w:tcW w:w="1275" w:type="dxa"/>
            <w:tcBorders>
              <w:top w:val="single" w:sz="4" w:space="0" w:color="auto"/>
              <w:left w:val="nil"/>
              <w:bottom w:val="single" w:sz="4" w:space="0" w:color="auto"/>
              <w:right w:val="single" w:sz="4" w:space="0" w:color="auto"/>
            </w:tcBorders>
            <w:shd w:val="clear" w:color="auto" w:fill="FF0000"/>
            <w:noWrap/>
            <w:vAlign w:val="center"/>
            <w:hideMark/>
          </w:tcPr>
          <w:p w14:paraId="25F9028B" w14:textId="77777777" w:rsidR="00B76457" w:rsidRPr="004D1BB2" w:rsidRDefault="00B76457" w:rsidP="00B76457">
            <w:pPr>
              <w:jc w:val="center"/>
              <w:rPr>
                <w:rFonts w:ascii="Roboto" w:hAnsi="Roboto" w:cs="Arial"/>
              </w:rPr>
            </w:pPr>
            <w:r>
              <w:rPr>
                <w:rFonts w:ascii="Roboto" w:hAnsi="Roboto" w:cs="Arial"/>
              </w:rPr>
              <w:t>N</w:t>
            </w:r>
          </w:p>
        </w:tc>
      </w:tr>
    </w:tbl>
    <w:p w14:paraId="18A299E3" w14:textId="77777777" w:rsidR="00F927EE" w:rsidRPr="004D1BB2" w:rsidRDefault="00F927EE" w:rsidP="00F927EE">
      <w:pPr>
        <w:rPr>
          <w:rFonts w:ascii="Roboto" w:hAnsi="Roboto"/>
          <w:b/>
          <w:color w:val="244061"/>
        </w:rPr>
      </w:pPr>
    </w:p>
    <w:p w14:paraId="01A8C24A" w14:textId="77A937DD" w:rsidR="00DF6E52" w:rsidRPr="004D1BB2" w:rsidRDefault="00DF6E52" w:rsidP="00DF6E52">
      <w:pPr>
        <w:rPr>
          <w:rFonts w:ascii="Roboto" w:hAnsi="Roboto" w:cs="Calibri"/>
        </w:rPr>
      </w:pPr>
      <w:r w:rsidRPr="00DF6E52">
        <w:rPr>
          <w:rFonts w:ascii="Roboto" w:hAnsi="Roboto" w:cs="Calibri"/>
        </w:rPr>
        <w:t xml:space="preserve">During the period, </w:t>
      </w:r>
      <w:r w:rsidR="00B76457">
        <w:rPr>
          <w:rFonts w:ascii="Roboto" w:hAnsi="Roboto" w:cs="Calibri"/>
        </w:rPr>
        <w:t>four</w:t>
      </w:r>
      <w:r w:rsidRPr="00DF6E52">
        <w:rPr>
          <w:rFonts w:ascii="Roboto" w:hAnsi="Roboto" w:cs="Calibri"/>
        </w:rPr>
        <w:t xml:space="preserve"> First Nations young person</w:t>
      </w:r>
      <w:r w:rsidR="006D4DFA">
        <w:rPr>
          <w:rFonts w:ascii="Roboto" w:hAnsi="Roboto" w:cs="Calibri"/>
        </w:rPr>
        <w:t>s</w:t>
      </w:r>
      <w:r w:rsidRPr="00DF6E52">
        <w:rPr>
          <w:rFonts w:ascii="Roboto" w:hAnsi="Roboto" w:cs="Calibri"/>
        </w:rPr>
        <w:t xml:space="preserve"> of</w:t>
      </w:r>
      <w:r w:rsidR="006D4DFA">
        <w:rPr>
          <w:rFonts w:ascii="Roboto" w:hAnsi="Roboto" w:cs="Calibri"/>
        </w:rPr>
        <w:t xml:space="preserve"> the</w:t>
      </w:r>
      <w:r w:rsidRPr="00DF6E52">
        <w:rPr>
          <w:rFonts w:ascii="Roboto" w:hAnsi="Roboto" w:cs="Calibri"/>
        </w:rPr>
        <w:t xml:space="preserve"> </w:t>
      </w:r>
      <w:r w:rsidR="00B76457">
        <w:rPr>
          <w:rFonts w:ascii="Roboto" w:hAnsi="Roboto" w:cs="Calibri"/>
        </w:rPr>
        <w:t>six</w:t>
      </w:r>
      <w:r w:rsidRPr="00DF6E52">
        <w:rPr>
          <w:rFonts w:ascii="Roboto" w:hAnsi="Roboto" w:cs="Calibri"/>
        </w:rPr>
        <w:t xml:space="preserve"> </w:t>
      </w:r>
      <w:proofErr w:type="gramStart"/>
      <w:r w:rsidRPr="00DF6E52">
        <w:rPr>
          <w:rFonts w:ascii="Roboto" w:hAnsi="Roboto" w:cs="Calibri"/>
        </w:rPr>
        <w:t>eligible</w:t>
      </w:r>
      <w:proofErr w:type="gramEnd"/>
      <w:r w:rsidRPr="00DF6E52">
        <w:rPr>
          <w:rFonts w:ascii="Roboto" w:hAnsi="Roboto" w:cs="Calibri"/>
        </w:rPr>
        <w:t xml:space="preserve"> for RJ ha</w:t>
      </w:r>
      <w:r w:rsidR="006D4DFA">
        <w:rPr>
          <w:rFonts w:ascii="Roboto" w:hAnsi="Roboto" w:cs="Calibri"/>
        </w:rPr>
        <w:t>ve</w:t>
      </w:r>
      <w:r w:rsidRPr="00DF6E52">
        <w:rPr>
          <w:rFonts w:ascii="Roboto" w:hAnsi="Roboto" w:cs="Calibri"/>
        </w:rPr>
        <w:t xml:space="preserve"> been referred by ACT Policing. </w:t>
      </w:r>
      <w:r w:rsidR="00B76457">
        <w:rPr>
          <w:rFonts w:ascii="Roboto" w:hAnsi="Roboto" w:cs="Calibri"/>
        </w:rPr>
        <w:t xml:space="preserve">23 </w:t>
      </w:r>
      <w:r>
        <w:rPr>
          <w:rFonts w:ascii="Roboto" w:hAnsi="Roboto" w:cs="Calibri"/>
        </w:rPr>
        <w:t xml:space="preserve">out of </w:t>
      </w:r>
      <w:r w:rsidR="00B76457">
        <w:rPr>
          <w:rFonts w:ascii="Roboto" w:hAnsi="Roboto" w:cs="Calibri"/>
        </w:rPr>
        <w:t>39</w:t>
      </w:r>
      <w:r>
        <w:rPr>
          <w:rFonts w:ascii="Roboto" w:hAnsi="Roboto" w:cs="Calibri"/>
        </w:rPr>
        <w:t xml:space="preserve"> non-indigenous young people eligible for RJ </w:t>
      </w:r>
      <w:r w:rsidRPr="004D1BB2">
        <w:rPr>
          <w:rFonts w:ascii="Roboto" w:hAnsi="Roboto" w:cs="Calibri"/>
        </w:rPr>
        <w:t xml:space="preserve">have been referred. </w:t>
      </w:r>
    </w:p>
    <w:p w14:paraId="2891325E" w14:textId="0D7D3607" w:rsidR="00DF6E52" w:rsidRPr="00DF6E52" w:rsidRDefault="00DF6E52" w:rsidP="00DF6E52">
      <w:pPr>
        <w:rPr>
          <w:rFonts w:ascii="Roboto" w:hAnsi="Roboto" w:cs="Calibri"/>
        </w:rPr>
      </w:pPr>
      <w:r w:rsidRPr="00DF6E52">
        <w:rPr>
          <w:rFonts w:ascii="Roboto" w:hAnsi="Roboto" w:cs="Calibri"/>
        </w:rPr>
        <w:t>ACT Policing’s policy is to refer all eligible offenders including all eligible First Nations to RJ and to work with Government and non-government partners to identify options for increased diversion and community-based referrals</w:t>
      </w:r>
      <w:r w:rsidR="00B45D34">
        <w:rPr>
          <w:rFonts w:ascii="Roboto" w:hAnsi="Roboto" w:cs="Calibri"/>
        </w:rPr>
        <w:t xml:space="preserve">. </w:t>
      </w:r>
      <w:r w:rsidRPr="00DF6E52">
        <w:rPr>
          <w:rFonts w:ascii="Roboto" w:hAnsi="Roboto" w:cs="Calibri"/>
        </w:rPr>
        <w:t xml:space="preserve">ACT Policing strictly applies the RJ eligible criteria and endeavours to refers all eligible person each case is reviewed separately and whilst </w:t>
      </w:r>
      <w:proofErr w:type="gramStart"/>
      <w:r w:rsidRPr="00DF6E52">
        <w:rPr>
          <w:rFonts w:ascii="Roboto" w:hAnsi="Roboto" w:cs="Calibri"/>
        </w:rPr>
        <w:t>a number of</w:t>
      </w:r>
      <w:proofErr w:type="gramEnd"/>
      <w:r w:rsidRPr="00DF6E52">
        <w:rPr>
          <w:rFonts w:ascii="Roboto" w:hAnsi="Roboto" w:cs="Calibri"/>
        </w:rPr>
        <w:t xml:space="preserve"> individuals were deemed eligible due to the specific nature of some cases the case officer chose not to refer the individual in certain circumstances.</w:t>
      </w:r>
    </w:p>
    <w:p w14:paraId="4C8DFA06" w14:textId="77777777" w:rsidR="00DF6E52" w:rsidRPr="00DF6E52" w:rsidRDefault="00DF6E52" w:rsidP="00DF6E52">
      <w:pPr>
        <w:rPr>
          <w:rFonts w:ascii="Roboto" w:hAnsi="Roboto" w:cs="Calibri"/>
        </w:rPr>
      </w:pPr>
      <w:r w:rsidRPr="00DF6E52">
        <w:rPr>
          <w:rFonts w:ascii="Roboto" w:hAnsi="Roboto" w:cs="Calibri"/>
        </w:rPr>
        <w:t xml:space="preserve">At the time of writing there were also </w:t>
      </w:r>
      <w:proofErr w:type="gramStart"/>
      <w:r w:rsidRPr="00DF6E52">
        <w:rPr>
          <w:rFonts w:ascii="Roboto" w:hAnsi="Roboto" w:cs="Calibri"/>
        </w:rPr>
        <w:t>a number of</w:t>
      </w:r>
      <w:proofErr w:type="gramEnd"/>
      <w:r w:rsidRPr="00DF6E52">
        <w:rPr>
          <w:rFonts w:ascii="Roboto" w:hAnsi="Roboto" w:cs="Calibri"/>
        </w:rPr>
        <w:t xml:space="preserve"> outstanding cases where the alleged </w:t>
      </w:r>
      <w:proofErr w:type="gramStart"/>
      <w:r w:rsidRPr="00DF6E52">
        <w:rPr>
          <w:rFonts w:ascii="Roboto" w:hAnsi="Roboto" w:cs="Calibri"/>
        </w:rPr>
        <w:t>offenders</w:t>
      </w:r>
      <w:proofErr w:type="gramEnd"/>
      <w:r w:rsidRPr="00DF6E52">
        <w:rPr>
          <w:rFonts w:ascii="Roboto" w:hAnsi="Roboto" w:cs="Calibri"/>
        </w:rPr>
        <w:t xml:space="preserve"> eligibility has yet to be determined prior to court appearance(s). </w:t>
      </w:r>
    </w:p>
    <w:p w14:paraId="743D47DB" w14:textId="77777777" w:rsidR="00F927EE" w:rsidRPr="004D1BB2" w:rsidRDefault="00F927EE" w:rsidP="00F927EE">
      <w:pPr>
        <w:rPr>
          <w:b/>
          <w:color w:val="000054" w:themeColor="accent3"/>
          <w:sz w:val="24"/>
          <w:szCs w:val="24"/>
        </w:rPr>
      </w:pPr>
      <w:r w:rsidRPr="004D1BB2">
        <w:rPr>
          <w:b/>
          <w:color w:val="000054" w:themeColor="accent3"/>
          <w:sz w:val="24"/>
          <w:szCs w:val="24"/>
        </w:rPr>
        <w:t>Performance Measure 7 - Percentage of offenders proceeded against by non-court actions (diversions and cautions)</w:t>
      </w:r>
    </w:p>
    <w:p w14:paraId="6DFAA440" w14:textId="77777777" w:rsidR="00F927EE" w:rsidRPr="004D1BB2" w:rsidRDefault="00F927EE" w:rsidP="00F927EE">
      <w:pPr>
        <w:rPr>
          <w:rFonts w:ascii="Roboto" w:hAnsi="Roboto"/>
          <w:b/>
          <w:color w:val="000054" w:themeColor="accent3"/>
        </w:rPr>
      </w:pPr>
      <w:r w:rsidRPr="004D1BB2">
        <w:rPr>
          <w:rFonts w:ascii="Roboto" w:hAnsi="Roboto"/>
          <w:b/>
          <w:color w:val="000054" w:themeColor="accent3"/>
        </w:rPr>
        <w:t>7.1 Aboriginal and Torres Strait Islander</w:t>
      </w:r>
    </w:p>
    <w:tbl>
      <w:tblPr>
        <w:tblW w:w="10005" w:type="dxa"/>
        <w:jc w:val="center"/>
        <w:tblLayout w:type="fixed"/>
        <w:tblLook w:val="04A0" w:firstRow="1" w:lastRow="0" w:firstColumn="1" w:lastColumn="0" w:noHBand="0" w:noVBand="1"/>
      </w:tblPr>
      <w:tblGrid>
        <w:gridCol w:w="1809"/>
        <w:gridCol w:w="2268"/>
        <w:gridCol w:w="851"/>
        <w:gridCol w:w="1559"/>
        <w:gridCol w:w="1701"/>
        <w:gridCol w:w="1817"/>
      </w:tblGrid>
      <w:tr w:rsidR="00F927EE" w:rsidRPr="004D1BB2" w14:paraId="67F9C5C5" w14:textId="77777777" w:rsidTr="007D25CC">
        <w:trPr>
          <w:trHeight w:val="74"/>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7C29A7" w14:textId="77777777" w:rsidR="00F927EE" w:rsidRPr="004D1BB2" w:rsidRDefault="0059798E" w:rsidP="001D390F">
            <w:pPr>
              <w:jc w:val="center"/>
              <w:rPr>
                <w:rFonts w:ascii="Roboto" w:hAnsi="Roboto"/>
                <w:b/>
                <w:color w:val="000000"/>
              </w:rPr>
            </w:pPr>
            <w:r>
              <w:rPr>
                <w:rFonts w:ascii="Roboto" w:hAnsi="Roboto"/>
                <w:b/>
                <w:color w:val="000000"/>
              </w:rPr>
              <w:t>Date r</w:t>
            </w:r>
            <w:r w:rsidR="00F927EE" w:rsidRPr="004D1BB2">
              <w:rPr>
                <w:rFonts w:ascii="Roboto" w:hAnsi="Roboto"/>
                <w:b/>
                <w:color w:val="000000"/>
              </w:rPr>
              <w:t>ange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56D5FF" w14:textId="77777777" w:rsidR="00F927EE" w:rsidRPr="004D1BB2" w:rsidRDefault="00F927EE" w:rsidP="001D390F">
            <w:pPr>
              <w:jc w:val="center"/>
              <w:rPr>
                <w:rFonts w:ascii="Roboto" w:hAnsi="Roboto" w:cs="Arial"/>
                <w:b/>
                <w:bCs/>
              </w:rPr>
            </w:pPr>
            <w:r w:rsidRPr="004D1BB2">
              <w:rPr>
                <w:rFonts w:ascii="Roboto" w:hAnsi="Roboto" w:cs="Arial"/>
                <w:b/>
                <w:bCs/>
              </w:rPr>
              <w:t>Target measure</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5C4172" w14:textId="77777777" w:rsidR="00F927EE" w:rsidRPr="004D1BB2" w:rsidRDefault="00F927EE" w:rsidP="001D390F">
            <w:pPr>
              <w:jc w:val="center"/>
              <w:rPr>
                <w:rFonts w:ascii="Roboto" w:hAnsi="Roboto" w:cs="Arial"/>
                <w:b/>
                <w:bCs/>
              </w:rPr>
            </w:pPr>
            <w:r w:rsidRPr="004D1BB2">
              <w:rPr>
                <w:rFonts w:ascii="Roboto" w:hAnsi="Roboto" w:cs="Arial"/>
                <w:b/>
                <w:bCs/>
              </w:rPr>
              <w:t>Actual target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4799E5" w14:textId="77777777" w:rsidR="00F927EE" w:rsidRPr="004D1BB2" w:rsidRDefault="00F927EE" w:rsidP="001D390F">
            <w:pPr>
              <w:jc w:val="center"/>
              <w:rPr>
                <w:rFonts w:ascii="Roboto" w:hAnsi="Roboto" w:cs="Arial"/>
                <w:b/>
                <w:bCs/>
              </w:rPr>
            </w:pPr>
            <w:r w:rsidRPr="004D1BB2">
              <w:rPr>
                <w:rFonts w:ascii="Roboto" w:hAnsi="Roboto" w:cs="Arial"/>
                <w:b/>
                <w:bCs/>
              </w:rPr>
              <w:t>Result</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E793C0" w14:textId="77777777" w:rsidR="00F927EE" w:rsidRPr="004D1BB2" w:rsidRDefault="00F927EE" w:rsidP="001D390F">
            <w:pPr>
              <w:jc w:val="center"/>
              <w:rPr>
                <w:rFonts w:ascii="Roboto" w:hAnsi="Roboto" w:cs="Arial"/>
                <w:b/>
                <w:bCs/>
              </w:rPr>
            </w:pPr>
            <w:r w:rsidRPr="004D1BB2">
              <w:rPr>
                <w:rFonts w:ascii="Roboto" w:hAnsi="Roboto" w:cs="Arial"/>
                <w:b/>
                <w:bCs/>
              </w:rPr>
              <w:t xml:space="preserve">% </w:t>
            </w:r>
            <w:r w:rsidR="0059798E">
              <w:rPr>
                <w:rFonts w:ascii="Roboto" w:hAnsi="Roboto" w:cs="Arial"/>
                <w:b/>
                <w:bCs/>
              </w:rPr>
              <w:t>V</w:t>
            </w:r>
            <w:r w:rsidRPr="004D1BB2">
              <w:rPr>
                <w:rFonts w:ascii="Roboto" w:hAnsi="Roboto" w:cs="Arial"/>
                <w:b/>
                <w:bCs/>
              </w:rPr>
              <w:t xml:space="preserve">ariation from </w:t>
            </w:r>
            <w:r w:rsidR="0059798E">
              <w:rPr>
                <w:rFonts w:ascii="Roboto" w:hAnsi="Roboto" w:cs="Arial"/>
                <w:b/>
                <w:bCs/>
              </w:rPr>
              <w:t>t</w:t>
            </w:r>
            <w:r w:rsidRPr="004D1BB2">
              <w:rPr>
                <w:rFonts w:ascii="Roboto" w:hAnsi="Roboto" w:cs="Arial"/>
                <w:b/>
                <w:bCs/>
              </w:rPr>
              <w:t>arget</w:t>
            </w:r>
          </w:p>
        </w:tc>
        <w:tc>
          <w:tcPr>
            <w:tcW w:w="18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1BF103" w14:textId="77777777" w:rsidR="00F927EE" w:rsidRPr="004D1BB2" w:rsidRDefault="00F927EE" w:rsidP="001D390F">
            <w:pPr>
              <w:jc w:val="center"/>
              <w:rPr>
                <w:rFonts w:ascii="Roboto" w:hAnsi="Roboto" w:cs="Arial"/>
                <w:b/>
                <w:bCs/>
              </w:rPr>
            </w:pPr>
            <w:r w:rsidRPr="004D1BB2">
              <w:rPr>
                <w:rFonts w:ascii="Roboto" w:hAnsi="Roboto" w:cs="Arial"/>
                <w:b/>
                <w:bCs/>
              </w:rPr>
              <w:t>On target</w:t>
            </w:r>
          </w:p>
        </w:tc>
      </w:tr>
      <w:tr w:rsidR="009768C5" w:rsidRPr="004D1BB2" w14:paraId="3136CB9E" w14:textId="77777777" w:rsidTr="007D25CC">
        <w:trPr>
          <w:trHeight w:val="48"/>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742513EB" w14:textId="37CFB4C8" w:rsidR="009768C5" w:rsidRPr="004D1BB2" w:rsidRDefault="009768C5" w:rsidP="009768C5">
            <w:pPr>
              <w:jc w:val="center"/>
              <w:rPr>
                <w:rFonts w:ascii="Roboto" w:hAnsi="Roboto" w:cs="Arial"/>
              </w:rPr>
            </w:pPr>
            <w:r>
              <w:rPr>
                <w:rFonts w:ascii="Roboto" w:hAnsi="Roboto" w:cs="Arial"/>
              </w:rPr>
              <w:t>1 Jul 2025 – 31 Dec 2025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7A1A27" w14:textId="77777777" w:rsidR="009768C5" w:rsidRPr="004D1BB2" w:rsidRDefault="009768C5" w:rsidP="009768C5">
            <w:pPr>
              <w:jc w:val="center"/>
              <w:rPr>
                <w:rFonts w:ascii="Roboto" w:hAnsi="Roboto" w:cs="Arial"/>
              </w:rPr>
            </w:pPr>
            <w:r w:rsidRPr="004D1BB2">
              <w:rPr>
                <w:rFonts w:ascii="Roboto" w:hAnsi="Roboto" w:cs="Arial"/>
              </w:rPr>
              <w:t>5 Year average or more</w:t>
            </w:r>
          </w:p>
        </w:tc>
        <w:tc>
          <w:tcPr>
            <w:tcW w:w="851" w:type="dxa"/>
            <w:tcBorders>
              <w:top w:val="single" w:sz="4" w:space="0" w:color="auto"/>
              <w:left w:val="single" w:sz="4" w:space="0" w:color="auto"/>
              <w:bottom w:val="single" w:sz="4" w:space="0" w:color="auto"/>
              <w:right w:val="single" w:sz="4" w:space="0" w:color="auto"/>
            </w:tcBorders>
            <w:vAlign w:val="center"/>
          </w:tcPr>
          <w:p w14:paraId="604A26B4" w14:textId="6C749380" w:rsidR="009768C5" w:rsidRPr="009768C5" w:rsidRDefault="009768C5" w:rsidP="009768C5">
            <w:pPr>
              <w:jc w:val="center"/>
              <w:rPr>
                <w:rFonts w:ascii="Roboto" w:hAnsi="Roboto" w:cs="Arial"/>
              </w:rPr>
            </w:pPr>
            <w:r w:rsidRPr="009768C5">
              <w:rPr>
                <w:rFonts w:ascii="Calibri" w:hAnsi="Calibri" w:cs="Calibri"/>
                <w:sz w:val="22"/>
                <w:szCs w:val="22"/>
              </w:rPr>
              <w:t>5.9%</w:t>
            </w:r>
          </w:p>
        </w:tc>
        <w:tc>
          <w:tcPr>
            <w:tcW w:w="1559" w:type="dxa"/>
            <w:tcBorders>
              <w:top w:val="single" w:sz="4" w:space="0" w:color="auto"/>
              <w:left w:val="single" w:sz="4" w:space="0" w:color="auto"/>
              <w:bottom w:val="single" w:sz="4" w:space="0" w:color="auto"/>
              <w:right w:val="single" w:sz="4" w:space="0" w:color="auto"/>
            </w:tcBorders>
            <w:vAlign w:val="center"/>
          </w:tcPr>
          <w:p w14:paraId="17BBADBF" w14:textId="1FEF00D5" w:rsidR="009768C5" w:rsidRPr="009768C5" w:rsidRDefault="009768C5" w:rsidP="009768C5">
            <w:pPr>
              <w:jc w:val="center"/>
              <w:rPr>
                <w:rFonts w:ascii="Roboto" w:hAnsi="Roboto" w:cs="Arial"/>
              </w:rPr>
            </w:pPr>
            <w:r w:rsidRPr="009768C5">
              <w:rPr>
                <w:rFonts w:ascii="Calibri" w:hAnsi="Calibri" w:cs="Calibri"/>
                <w:color w:val="000000"/>
                <w:sz w:val="22"/>
                <w:szCs w:val="22"/>
              </w:rPr>
              <w:t>6.3%</w:t>
            </w:r>
          </w:p>
        </w:tc>
        <w:tc>
          <w:tcPr>
            <w:tcW w:w="1701" w:type="dxa"/>
            <w:tcBorders>
              <w:top w:val="single" w:sz="4" w:space="0" w:color="auto"/>
              <w:left w:val="single" w:sz="4" w:space="0" w:color="auto"/>
              <w:bottom w:val="single" w:sz="4" w:space="0" w:color="auto"/>
              <w:right w:val="single" w:sz="4" w:space="0" w:color="auto"/>
            </w:tcBorders>
            <w:noWrap/>
            <w:vAlign w:val="center"/>
          </w:tcPr>
          <w:p w14:paraId="16053083" w14:textId="218C1191" w:rsidR="009768C5" w:rsidRPr="009768C5" w:rsidRDefault="009768C5" w:rsidP="009768C5">
            <w:pPr>
              <w:jc w:val="center"/>
              <w:rPr>
                <w:rFonts w:ascii="Roboto" w:hAnsi="Roboto"/>
                <w:color w:val="000000"/>
              </w:rPr>
            </w:pPr>
            <w:r w:rsidRPr="009768C5">
              <w:rPr>
                <w:rFonts w:ascii="Calibri" w:hAnsi="Calibri" w:cs="Calibri"/>
                <w:sz w:val="22"/>
                <w:szCs w:val="22"/>
              </w:rPr>
              <w:t>0.4%</w:t>
            </w:r>
          </w:p>
        </w:tc>
        <w:tc>
          <w:tcPr>
            <w:tcW w:w="1817"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022C6F0" w14:textId="78A6AC82" w:rsidR="009768C5" w:rsidRPr="007D25CC" w:rsidRDefault="009768C5" w:rsidP="009768C5">
            <w:pPr>
              <w:jc w:val="center"/>
              <w:rPr>
                <w:rFonts w:ascii="Roboto" w:hAnsi="Roboto" w:cs="Arial"/>
                <w:b/>
                <w:bCs/>
              </w:rPr>
            </w:pPr>
            <w:r w:rsidRPr="007D25CC">
              <w:rPr>
                <w:rFonts w:ascii="Roboto" w:hAnsi="Roboto" w:cs="Arial"/>
                <w:b/>
                <w:bCs/>
              </w:rPr>
              <w:t>Y</w:t>
            </w:r>
          </w:p>
        </w:tc>
      </w:tr>
    </w:tbl>
    <w:p w14:paraId="1E2E2B7E" w14:textId="77777777" w:rsidR="00F927EE" w:rsidRPr="004D1BB2" w:rsidRDefault="00F927EE" w:rsidP="00F927EE">
      <w:pPr>
        <w:rPr>
          <w:rFonts w:ascii="Roboto" w:hAnsi="Roboto"/>
        </w:rPr>
      </w:pPr>
    </w:p>
    <w:p w14:paraId="7E9B2875" w14:textId="6A019FFF" w:rsidR="000F6F41" w:rsidRPr="005233A1" w:rsidRDefault="00F927EE" w:rsidP="00F927EE">
      <w:pPr>
        <w:rPr>
          <w:rFonts w:ascii="Roboto" w:hAnsi="Roboto" w:cs="Calibri"/>
        </w:rPr>
      </w:pPr>
      <w:r w:rsidRPr="004D1BB2">
        <w:rPr>
          <w:rFonts w:ascii="Roboto" w:hAnsi="Roboto" w:cs="Calibri"/>
        </w:rPr>
        <w:t xml:space="preserve">The percentage of First Nation offenders proceeded against by non-court actions (diversionary conferences, alcohol and drug diversions </w:t>
      </w:r>
      <w:r w:rsidR="00602F19">
        <w:rPr>
          <w:rFonts w:ascii="Roboto" w:hAnsi="Roboto" w:cs="Calibri"/>
        </w:rPr>
        <w:t xml:space="preserve">and cautions) is </w:t>
      </w:r>
      <w:r w:rsidR="0038705A">
        <w:rPr>
          <w:rFonts w:ascii="Roboto" w:hAnsi="Roboto" w:cs="Calibri"/>
        </w:rPr>
        <w:t>6.</w:t>
      </w:r>
      <w:r w:rsidR="007D25CC">
        <w:rPr>
          <w:rFonts w:ascii="Roboto" w:hAnsi="Roboto" w:cs="Calibri"/>
        </w:rPr>
        <w:t>3</w:t>
      </w:r>
      <w:r w:rsidR="00602F19">
        <w:rPr>
          <w:rFonts w:ascii="Roboto" w:hAnsi="Roboto" w:cs="Calibri"/>
        </w:rPr>
        <w:t>%. This is 0</w:t>
      </w:r>
      <w:r w:rsidRPr="004D1BB2">
        <w:rPr>
          <w:rFonts w:ascii="Roboto" w:hAnsi="Roboto" w:cs="Calibri"/>
        </w:rPr>
        <w:t>.</w:t>
      </w:r>
      <w:r w:rsidR="009768C5">
        <w:rPr>
          <w:rFonts w:ascii="Roboto" w:hAnsi="Roboto" w:cs="Calibri"/>
        </w:rPr>
        <w:t>4</w:t>
      </w:r>
      <w:r w:rsidRPr="004D1BB2">
        <w:rPr>
          <w:rFonts w:ascii="Roboto" w:hAnsi="Roboto" w:cs="Calibri"/>
        </w:rPr>
        <w:t xml:space="preserve">% </w:t>
      </w:r>
      <w:r w:rsidR="007D25CC">
        <w:rPr>
          <w:rFonts w:ascii="Roboto" w:hAnsi="Roboto" w:cs="Calibri"/>
        </w:rPr>
        <w:t>above</w:t>
      </w:r>
      <w:r w:rsidRPr="004D1BB2">
        <w:rPr>
          <w:rFonts w:ascii="Roboto" w:hAnsi="Roboto" w:cs="Calibri"/>
        </w:rPr>
        <w:t xml:space="preserve"> the target of </w:t>
      </w:r>
      <w:r w:rsidR="009768C5">
        <w:rPr>
          <w:rFonts w:ascii="Roboto" w:hAnsi="Roboto" w:cs="Calibri"/>
        </w:rPr>
        <w:t>5.9</w:t>
      </w:r>
      <w:r w:rsidRPr="004D1BB2">
        <w:rPr>
          <w:rFonts w:ascii="Roboto" w:hAnsi="Roboto" w:cs="Calibri"/>
        </w:rPr>
        <w:t>% (ave</w:t>
      </w:r>
      <w:r w:rsidR="005233A1">
        <w:rPr>
          <w:rFonts w:ascii="Roboto" w:hAnsi="Roboto" w:cs="Calibri"/>
        </w:rPr>
        <w:t>rage over the past five years).</w:t>
      </w:r>
    </w:p>
    <w:p w14:paraId="025610CE" w14:textId="77777777" w:rsidR="00F927EE" w:rsidRPr="004D1BB2" w:rsidRDefault="00F927EE" w:rsidP="00F927EE">
      <w:pPr>
        <w:rPr>
          <w:rFonts w:ascii="Roboto" w:hAnsi="Roboto"/>
          <w:b/>
          <w:color w:val="000054" w:themeColor="accent3"/>
        </w:rPr>
      </w:pPr>
      <w:r w:rsidRPr="004D1BB2">
        <w:rPr>
          <w:rFonts w:ascii="Roboto" w:hAnsi="Roboto"/>
          <w:b/>
          <w:color w:val="000054" w:themeColor="accent3"/>
        </w:rPr>
        <w:t xml:space="preserve">7.2 </w:t>
      </w:r>
      <w:proofErr w:type="gramStart"/>
      <w:r w:rsidRPr="004D1BB2">
        <w:rPr>
          <w:rFonts w:ascii="Roboto" w:hAnsi="Roboto"/>
          <w:b/>
          <w:color w:val="000054" w:themeColor="accent3"/>
        </w:rPr>
        <w:t>Non-Indigenous</w:t>
      </w:r>
      <w:proofErr w:type="gramEnd"/>
      <w:r w:rsidRPr="004D1BB2">
        <w:rPr>
          <w:rFonts w:ascii="Roboto" w:hAnsi="Roboto"/>
          <w:b/>
          <w:color w:val="000054" w:themeColor="accent3"/>
        </w:rPr>
        <w:t xml:space="preserve"> </w:t>
      </w:r>
    </w:p>
    <w:tbl>
      <w:tblPr>
        <w:tblW w:w="10005" w:type="dxa"/>
        <w:jc w:val="center"/>
        <w:tblLayout w:type="fixed"/>
        <w:tblLook w:val="04A0" w:firstRow="1" w:lastRow="0" w:firstColumn="1" w:lastColumn="0" w:noHBand="0" w:noVBand="1"/>
      </w:tblPr>
      <w:tblGrid>
        <w:gridCol w:w="1809"/>
        <w:gridCol w:w="2268"/>
        <w:gridCol w:w="851"/>
        <w:gridCol w:w="1559"/>
        <w:gridCol w:w="1701"/>
        <w:gridCol w:w="1817"/>
      </w:tblGrid>
      <w:tr w:rsidR="00F927EE" w:rsidRPr="004D1BB2" w14:paraId="1D27F906" w14:textId="77777777" w:rsidTr="007D25CC">
        <w:trPr>
          <w:trHeight w:val="74"/>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CF6A68" w14:textId="77777777" w:rsidR="00F927EE" w:rsidRPr="004D1BB2" w:rsidRDefault="00F927EE" w:rsidP="001D390F">
            <w:pPr>
              <w:jc w:val="center"/>
              <w:rPr>
                <w:color w:val="000000"/>
              </w:rPr>
            </w:pPr>
            <w:r w:rsidRPr="004D1BB2">
              <w:rPr>
                <w:b/>
                <w:color w:val="000000"/>
              </w:rPr>
              <w:t>Date Range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31DAC5" w14:textId="77777777" w:rsidR="00F927EE" w:rsidRPr="004D1BB2" w:rsidRDefault="00F927EE" w:rsidP="001D390F">
            <w:pPr>
              <w:jc w:val="center"/>
              <w:rPr>
                <w:rFonts w:cs="Arial"/>
                <w:b/>
                <w:bCs/>
              </w:rPr>
            </w:pPr>
            <w:r w:rsidRPr="004D1BB2">
              <w:rPr>
                <w:rFonts w:cs="Arial"/>
                <w:b/>
                <w:bCs/>
              </w:rPr>
              <w:t>Target measure</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A290E2" w14:textId="77777777" w:rsidR="00F927EE" w:rsidRPr="004D1BB2" w:rsidRDefault="00F927EE" w:rsidP="001D390F">
            <w:pPr>
              <w:jc w:val="center"/>
              <w:rPr>
                <w:rFonts w:cs="Arial"/>
                <w:b/>
                <w:bCs/>
              </w:rPr>
            </w:pPr>
            <w:r w:rsidRPr="004D1BB2">
              <w:rPr>
                <w:rFonts w:cs="Arial"/>
                <w:b/>
                <w:bCs/>
              </w:rPr>
              <w:t>Actual target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9CF55C" w14:textId="77777777" w:rsidR="00F927EE" w:rsidRPr="004D1BB2" w:rsidRDefault="00F927EE" w:rsidP="001D390F">
            <w:pPr>
              <w:jc w:val="center"/>
              <w:rPr>
                <w:rFonts w:cs="Arial"/>
                <w:b/>
                <w:bCs/>
              </w:rPr>
            </w:pPr>
            <w:r w:rsidRPr="004D1BB2">
              <w:rPr>
                <w:rFonts w:cs="Arial"/>
                <w:b/>
                <w:bCs/>
              </w:rPr>
              <w:t>Result</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7D9A4C" w14:textId="77777777" w:rsidR="00F927EE" w:rsidRPr="004D1BB2" w:rsidRDefault="005233A1" w:rsidP="001D390F">
            <w:pPr>
              <w:jc w:val="center"/>
              <w:rPr>
                <w:rFonts w:cs="Arial"/>
                <w:b/>
                <w:bCs/>
              </w:rPr>
            </w:pPr>
            <w:r>
              <w:rPr>
                <w:rFonts w:cs="Arial"/>
                <w:b/>
                <w:bCs/>
              </w:rPr>
              <w:t>% V</w:t>
            </w:r>
            <w:r w:rsidR="0059798E">
              <w:rPr>
                <w:rFonts w:cs="Arial"/>
                <w:b/>
                <w:bCs/>
              </w:rPr>
              <w:t>ariation from t</w:t>
            </w:r>
            <w:r w:rsidR="00F927EE" w:rsidRPr="004D1BB2">
              <w:rPr>
                <w:rFonts w:cs="Arial"/>
                <w:b/>
                <w:bCs/>
              </w:rPr>
              <w:t>arget</w:t>
            </w:r>
          </w:p>
        </w:tc>
        <w:tc>
          <w:tcPr>
            <w:tcW w:w="18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952136" w14:textId="77777777" w:rsidR="00F927EE" w:rsidRPr="004D1BB2" w:rsidRDefault="00F927EE" w:rsidP="001D390F">
            <w:pPr>
              <w:jc w:val="center"/>
              <w:rPr>
                <w:rFonts w:cs="Arial"/>
                <w:b/>
                <w:bCs/>
              </w:rPr>
            </w:pPr>
            <w:r w:rsidRPr="004D1BB2">
              <w:rPr>
                <w:rFonts w:cs="Arial"/>
                <w:b/>
                <w:bCs/>
              </w:rPr>
              <w:t>On target</w:t>
            </w:r>
          </w:p>
        </w:tc>
      </w:tr>
      <w:tr w:rsidR="009768C5" w:rsidRPr="004D1BB2" w14:paraId="5FEF1629" w14:textId="77777777" w:rsidTr="009768C5">
        <w:trPr>
          <w:trHeight w:val="48"/>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21891DF1" w14:textId="16777263" w:rsidR="009768C5" w:rsidRPr="004D1BB2" w:rsidRDefault="009768C5" w:rsidP="009768C5">
            <w:pPr>
              <w:jc w:val="center"/>
              <w:rPr>
                <w:rFonts w:cs="Arial"/>
              </w:rPr>
            </w:pPr>
            <w:r>
              <w:rPr>
                <w:rFonts w:cs="Arial"/>
              </w:rPr>
              <w:t>1 Jul 2025</w:t>
            </w:r>
            <w:r w:rsidRPr="004D1BB2">
              <w:rPr>
                <w:rFonts w:cs="Arial"/>
              </w:rPr>
              <w:t xml:space="preserve"> – 31 Dec 202</w:t>
            </w:r>
            <w:r>
              <w:rPr>
                <w:rFonts w:cs="Arial"/>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4E7A53" w14:textId="77777777" w:rsidR="009768C5" w:rsidRPr="004D1BB2" w:rsidRDefault="009768C5" w:rsidP="009768C5">
            <w:pPr>
              <w:jc w:val="center"/>
              <w:rPr>
                <w:rFonts w:cs="Arial"/>
              </w:rPr>
            </w:pPr>
            <w:r w:rsidRPr="004D1BB2">
              <w:rPr>
                <w:rFonts w:cs="Arial"/>
              </w:rPr>
              <w:t>5 Year average or more</w:t>
            </w:r>
          </w:p>
        </w:tc>
        <w:tc>
          <w:tcPr>
            <w:tcW w:w="851" w:type="dxa"/>
            <w:tcBorders>
              <w:top w:val="single" w:sz="4" w:space="0" w:color="auto"/>
              <w:left w:val="single" w:sz="4" w:space="0" w:color="auto"/>
              <w:bottom w:val="single" w:sz="4" w:space="0" w:color="auto"/>
              <w:right w:val="single" w:sz="4" w:space="0" w:color="auto"/>
            </w:tcBorders>
            <w:vAlign w:val="center"/>
          </w:tcPr>
          <w:p w14:paraId="71B77879" w14:textId="2C859446" w:rsidR="009768C5" w:rsidRPr="009768C5" w:rsidRDefault="009768C5" w:rsidP="009768C5">
            <w:pPr>
              <w:jc w:val="center"/>
              <w:rPr>
                <w:rFonts w:cs="Arial"/>
              </w:rPr>
            </w:pPr>
            <w:r w:rsidRPr="009768C5">
              <w:rPr>
                <w:rFonts w:ascii="Calibri" w:hAnsi="Calibri" w:cs="Calibri"/>
                <w:sz w:val="22"/>
                <w:szCs w:val="22"/>
              </w:rPr>
              <w:t>12.6%</w:t>
            </w:r>
          </w:p>
        </w:tc>
        <w:tc>
          <w:tcPr>
            <w:tcW w:w="1559" w:type="dxa"/>
            <w:tcBorders>
              <w:top w:val="single" w:sz="4" w:space="0" w:color="auto"/>
              <w:left w:val="single" w:sz="4" w:space="0" w:color="auto"/>
              <w:bottom w:val="single" w:sz="4" w:space="0" w:color="auto"/>
              <w:right w:val="single" w:sz="4" w:space="0" w:color="auto"/>
            </w:tcBorders>
            <w:vAlign w:val="center"/>
          </w:tcPr>
          <w:p w14:paraId="2695AE3F" w14:textId="66B84DB9" w:rsidR="009768C5" w:rsidRPr="009768C5" w:rsidRDefault="009768C5" w:rsidP="009768C5">
            <w:pPr>
              <w:jc w:val="center"/>
              <w:rPr>
                <w:rFonts w:cs="Arial"/>
              </w:rPr>
            </w:pPr>
            <w:r w:rsidRPr="009768C5">
              <w:rPr>
                <w:rFonts w:ascii="Calibri" w:hAnsi="Calibri" w:cs="Calibri"/>
                <w:color w:val="000000"/>
                <w:sz w:val="22"/>
                <w:szCs w:val="22"/>
              </w:rPr>
              <w:t>10.4%</w:t>
            </w:r>
          </w:p>
        </w:tc>
        <w:tc>
          <w:tcPr>
            <w:tcW w:w="1701" w:type="dxa"/>
            <w:tcBorders>
              <w:top w:val="single" w:sz="4" w:space="0" w:color="auto"/>
              <w:left w:val="single" w:sz="4" w:space="0" w:color="auto"/>
              <w:bottom w:val="single" w:sz="4" w:space="0" w:color="auto"/>
              <w:right w:val="single" w:sz="4" w:space="0" w:color="auto"/>
            </w:tcBorders>
            <w:noWrap/>
            <w:vAlign w:val="center"/>
          </w:tcPr>
          <w:p w14:paraId="574A7D21" w14:textId="2A9B697B" w:rsidR="009768C5" w:rsidRPr="009768C5" w:rsidRDefault="009768C5" w:rsidP="009768C5">
            <w:pPr>
              <w:jc w:val="center"/>
              <w:rPr>
                <w:color w:val="000000"/>
              </w:rPr>
            </w:pPr>
            <w:r w:rsidRPr="009768C5">
              <w:rPr>
                <w:rFonts w:ascii="Calibri" w:hAnsi="Calibri" w:cs="Calibri"/>
                <w:sz w:val="22"/>
                <w:szCs w:val="22"/>
              </w:rPr>
              <w:t>-2.2%</w:t>
            </w:r>
          </w:p>
        </w:tc>
        <w:tc>
          <w:tcPr>
            <w:tcW w:w="1817" w:type="dxa"/>
            <w:tcBorders>
              <w:top w:val="single" w:sz="4" w:space="0" w:color="auto"/>
              <w:left w:val="single" w:sz="4" w:space="0" w:color="auto"/>
              <w:bottom w:val="single" w:sz="4" w:space="0" w:color="auto"/>
              <w:right w:val="single" w:sz="4" w:space="0" w:color="auto"/>
            </w:tcBorders>
            <w:shd w:val="clear" w:color="auto" w:fill="EE0000"/>
            <w:noWrap/>
            <w:vAlign w:val="center"/>
          </w:tcPr>
          <w:p w14:paraId="5FAF3773" w14:textId="6A5BE957" w:rsidR="009768C5" w:rsidRPr="007D25CC" w:rsidRDefault="009768C5" w:rsidP="009768C5">
            <w:pPr>
              <w:jc w:val="center"/>
              <w:rPr>
                <w:rFonts w:cs="Arial"/>
                <w:b/>
                <w:bCs/>
              </w:rPr>
            </w:pPr>
            <w:r>
              <w:rPr>
                <w:rFonts w:cs="Arial"/>
                <w:b/>
                <w:bCs/>
              </w:rPr>
              <w:t>N</w:t>
            </w:r>
          </w:p>
        </w:tc>
      </w:tr>
    </w:tbl>
    <w:p w14:paraId="7232057F" w14:textId="77777777" w:rsidR="00F927EE" w:rsidRPr="004D1BB2" w:rsidRDefault="00F927EE" w:rsidP="00F927EE">
      <w:pPr>
        <w:rPr>
          <w:b/>
          <w:color w:val="244061"/>
        </w:rPr>
      </w:pPr>
    </w:p>
    <w:p w14:paraId="0409DAD7" w14:textId="3438EC50" w:rsidR="00F927EE" w:rsidRDefault="0038705A" w:rsidP="005233A1">
      <w:pPr>
        <w:rPr>
          <w:rFonts w:cs="Calibri"/>
        </w:rPr>
      </w:pPr>
      <w:r>
        <w:rPr>
          <w:rFonts w:cs="Calibri"/>
        </w:rPr>
        <w:lastRenderedPageBreak/>
        <w:t>For the period 01 July 202</w:t>
      </w:r>
      <w:r w:rsidR="009768C5">
        <w:rPr>
          <w:rFonts w:cs="Calibri"/>
        </w:rPr>
        <w:t>5</w:t>
      </w:r>
      <w:r w:rsidR="00F927EE" w:rsidRPr="004D1BB2">
        <w:rPr>
          <w:rFonts w:cs="Calibri"/>
        </w:rPr>
        <w:t xml:space="preserve"> to 31 December 202</w:t>
      </w:r>
      <w:r w:rsidR="009768C5">
        <w:rPr>
          <w:rFonts w:cs="Calibri"/>
        </w:rPr>
        <w:t>5</w:t>
      </w:r>
      <w:r w:rsidR="00F927EE" w:rsidRPr="004D1BB2">
        <w:rPr>
          <w:rFonts w:cs="Calibri"/>
        </w:rPr>
        <w:t>,</w:t>
      </w:r>
      <w:r w:rsidR="004D1BB2">
        <w:rPr>
          <w:rFonts w:cs="Calibri"/>
        </w:rPr>
        <w:t xml:space="preserve"> </w:t>
      </w:r>
      <w:r w:rsidR="00F927EE" w:rsidRPr="004D1BB2">
        <w:rPr>
          <w:rFonts w:cs="Calibri"/>
        </w:rPr>
        <w:t>the percentage of non-indigenous offenders proceeded against by non-court actions (diversionary conferences, alcohol and dru</w:t>
      </w:r>
      <w:r>
        <w:rPr>
          <w:rFonts w:cs="Calibri"/>
        </w:rPr>
        <w:t>g diversions and cautions) is 1</w:t>
      </w:r>
      <w:r w:rsidR="009768C5">
        <w:rPr>
          <w:rFonts w:cs="Calibri"/>
        </w:rPr>
        <w:t>0</w:t>
      </w:r>
      <w:r w:rsidR="007D25CC">
        <w:rPr>
          <w:rFonts w:cs="Calibri"/>
        </w:rPr>
        <w:t>.</w:t>
      </w:r>
      <w:r w:rsidR="009768C5">
        <w:rPr>
          <w:rFonts w:cs="Calibri"/>
        </w:rPr>
        <w:t>4</w:t>
      </w:r>
      <w:r w:rsidR="00F927EE" w:rsidRPr="004D1BB2">
        <w:rPr>
          <w:rFonts w:cs="Calibri"/>
        </w:rPr>
        <w:t xml:space="preserve">%. The result is </w:t>
      </w:r>
      <w:r w:rsidR="009768C5">
        <w:rPr>
          <w:rFonts w:cs="Calibri"/>
        </w:rPr>
        <w:t>2</w:t>
      </w:r>
      <w:r w:rsidR="007D25CC">
        <w:rPr>
          <w:rFonts w:cs="Calibri"/>
        </w:rPr>
        <w:t>.2</w:t>
      </w:r>
      <w:r w:rsidR="00F927EE" w:rsidRPr="004D1BB2">
        <w:rPr>
          <w:rFonts w:cs="Calibri"/>
        </w:rPr>
        <w:t>%</w:t>
      </w:r>
      <w:r w:rsidR="009768C5">
        <w:rPr>
          <w:rFonts w:cs="Calibri"/>
        </w:rPr>
        <w:t xml:space="preserve"> below</w:t>
      </w:r>
      <w:r w:rsidR="00F927EE" w:rsidRPr="004D1BB2">
        <w:rPr>
          <w:rFonts w:cs="Calibri"/>
        </w:rPr>
        <w:t xml:space="preserve"> the target of 12.</w:t>
      </w:r>
      <w:r w:rsidR="009768C5">
        <w:rPr>
          <w:rFonts w:cs="Calibri"/>
        </w:rPr>
        <w:t>6</w:t>
      </w:r>
      <w:r w:rsidR="00F927EE" w:rsidRPr="004D1BB2">
        <w:rPr>
          <w:rFonts w:cs="Calibri"/>
        </w:rPr>
        <w:t>% (average over the past five years).</w:t>
      </w:r>
    </w:p>
    <w:p w14:paraId="3F7192DE" w14:textId="77777777" w:rsidR="00F927EE" w:rsidRPr="00811A23" w:rsidRDefault="00F927EE" w:rsidP="00F927EE">
      <w:pPr>
        <w:rPr>
          <w:b/>
          <w:color w:val="000054" w:themeColor="accent3"/>
          <w:sz w:val="24"/>
          <w:szCs w:val="24"/>
        </w:rPr>
      </w:pPr>
      <w:r w:rsidRPr="004D1BB2">
        <w:rPr>
          <w:b/>
          <w:color w:val="000054" w:themeColor="accent3"/>
          <w:sz w:val="24"/>
          <w:szCs w:val="24"/>
        </w:rPr>
        <w:t>Performance Measure 8 - Number of persons referred to community</w:t>
      </w:r>
      <w:r w:rsidR="00811A23">
        <w:rPr>
          <w:b/>
          <w:color w:val="000054" w:themeColor="accent3"/>
          <w:sz w:val="24"/>
          <w:szCs w:val="24"/>
        </w:rPr>
        <w:t xml:space="preserve"> support agencies (</w:t>
      </w:r>
      <w:proofErr w:type="spellStart"/>
      <w:r w:rsidR="00811A23">
        <w:rPr>
          <w:b/>
          <w:color w:val="000054" w:themeColor="accent3"/>
          <w:sz w:val="24"/>
          <w:szCs w:val="24"/>
        </w:rPr>
        <w:t>SupportLink</w:t>
      </w:r>
      <w:proofErr w:type="spellEnd"/>
      <w:r w:rsidR="00811A23">
        <w:rPr>
          <w:b/>
          <w:color w:val="000054" w:themeColor="accent3"/>
          <w:sz w:val="24"/>
          <w:szCs w:val="24"/>
        </w:rPr>
        <w:t>)</w:t>
      </w:r>
    </w:p>
    <w:tbl>
      <w:tblPr>
        <w:tblW w:w="10005" w:type="dxa"/>
        <w:jc w:val="center"/>
        <w:tblLayout w:type="fixed"/>
        <w:tblLook w:val="04A0" w:firstRow="1" w:lastRow="0" w:firstColumn="1" w:lastColumn="0" w:noHBand="0" w:noVBand="1"/>
      </w:tblPr>
      <w:tblGrid>
        <w:gridCol w:w="1809"/>
        <w:gridCol w:w="2268"/>
        <w:gridCol w:w="851"/>
        <w:gridCol w:w="1559"/>
        <w:gridCol w:w="1701"/>
        <w:gridCol w:w="1817"/>
      </w:tblGrid>
      <w:tr w:rsidR="00F927EE" w:rsidRPr="00811A23" w14:paraId="110329B7" w14:textId="77777777" w:rsidTr="001D390F">
        <w:trPr>
          <w:trHeight w:val="74"/>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1C2040" w14:textId="77777777" w:rsidR="00F927EE" w:rsidRPr="00811A23" w:rsidRDefault="00F927EE" w:rsidP="001D390F">
            <w:pPr>
              <w:jc w:val="center"/>
              <w:rPr>
                <w:color w:val="000000"/>
              </w:rPr>
            </w:pPr>
            <w:r w:rsidRPr="00811A23">
              <w:rPr>
                <w:b/>
                <w:color w:val="000000"/>
              </w:rPr>
              <w:t xml:space="preserve">Date </w:t>
            </w:r>
            <w:r w:rsidR="0059798E">
              <w:rPr>
                <w:b/>
                <w:color w:val="000000"/>
              </w:rPr>
              <w:t>r</w:t>
            </w:r>
            <w:r w:rsidRPr="00811A23">
              <w:rPr>
                <w:b/>
                <w:color w:val="000000"/>
              </w:rPr>
              <w:t>ange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0DE34E" w14:textId="77777777" w:rsidR="00F927EE" w:rsidRPr="00811A23" w:rsidRDefault="00F927EE" w:rsidP="001D390F">
            <w:pPr>
              <w:jc w:val="center"/>
              <w:rPr>
                <w:rFonts w:cs="Arial"/>
                <w:b/>
                <w:bCs/>
              </w:rPr>
            </w:pPr>
            <w:r w:rsidRPr="00811A23">
              <w:rPr>
                <w:rFonts w:cs="Arial"/>
                <w:b/>
                <w:bCs/>
              </w:rPr>
              <w:t>Target measure</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D6200C" w14:textId="77777777" w:rsidR="00F927EE" w:rsidRPr="00811A23" w:rsidRDefault="00F927EE" w:rsidP="001D390F">
            <w:pPr>
              <w:jc w:val="center"/>
              <w:rPr>
                <w:rFonts w:cs="Arial"/>
                <w:b/>
                <w:bCs/>
              </w:rPr>
            </w:pPr>
            <w:r w:rsidRPr="00811A23">
              <w:rPr>
                <w:rFonts w:cs="Arial"/>
                <w:b/>
                <w:bCs/>
              </w:rPr>
              <w:t>Actual target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84EBE" w14:textId="77777777" w:rsidR="00F927EE" w:rsidRPr="00811A23" w:rsidRDefault="00F927EE" w:rsidP="001D390F">
            <w:pPr>
              <w:jc w:val="center"/>
              <w:rPr>
                <w:rFonts w:cs="Arial"/>
                <w:b/>
                <w:bCs/>
              </w:rPr>
            </w:pPr>
            <w:r w:rsidRPr="00811A23">
              <w:rPr>
                <w:rFonts w:cs="Arial"/>
                <w:b/>
                <w:bCs/>
              </w:rPr>
              <w:t>Result</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119575" w14:textId="77777777" w:rsidR="00F927EE" w:rsidRPr="00811A23" w:rsidRDefault="005233A1" w:rsidP="001D390F">
            <w:pPr>
              <w:jc w:val="center"/>
              <w:rPr>
                <w:rFonts w:cs="Arial"/>
                <w:b/>
                <w:bCs/>
              </w:rPr>
            </w:pPr>
            <w:r>
              <w:rPr>
                <w:rFonts w:cs="Arial"/>
                <w:b/>
                <w:bCs/>
              </w:rPr>
              <w:t>% V</w:t>
            </w:r>
            <w:r w:rsidR="0059798E">
              <w:rPr>
                <w:rFonts w:cs="Arial"/>
                <w:b/>
                <w:bCs/>
              </w:rPr>
              <w:t>ariation from t</w:t>
            </w:r>
            <w:r w:rsidR="00F927EE" w:rsidRPr="00811A23">
              <w:rPr>
                <w:rFonts w:cs="Arial"/>
                <w:b/>
                <w:bCs/>
              </w:rPr>
              <w:t>arget</w:t>
            </w:r>
          </w:p>
        </w:tc>
        <w:tc>
          <w:tcPr>
            <w:tcW w:w="18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9F7974" w14:textId="77777777" w:rsidR="00F927EE" w:rsidRPr="00811A23" w:rsidRDefault="00F927EE" w:rsidP="001D390F">
            <w:pPr>
              <w:jc w:val="center"/>
              <w:rPr>
                <w:rFonts w:cs="Arial"/>
                <w:b/>
                <w:bCs/>
              </w:rPr>
            </w:pPr>
            <w:r w:rsidRPr="00811A23">
              <w:rPr>
                <w:rFonts w:cs="Arial"/>
                <w:b/>
                <w:bCs/>
              </w:rPr>
              <w:t>On target</w:t>
            </w:r>
          </w:p>
        </w:tc>
      </w:tr>
      <w:tr w:rsidR="00E76204" w:rsidRPr="00811A23" w14:paraId="7AE30152" w14:textId="77777777" w:rsidTr="00E76204">
        <w:trPr>
          <w:trHeight w:val="48"/>
          <w:jc w:val="center"/>
        </w:trPr>
        <w:tc>
          <w:tcPr>
            <w:tcW w:w="1809" w:type="dxa"/>
            <w:tcBorders>
              <w:top w:val="nil"/>
              <w:left w:val="single" w:sz="4" w:space="0" w:color="auto"/>
              <w:bottom w:val="single" w:sz="4" w:space="0" w:color="auto"/>
              <w:right w:val="single" w:sz="4" w:space="0" w:color="auto"/>
            </w:tcBorders>
            <w:vAlign w:val="center"/>
            <w:hideMark/>
          </w:tcPr>
          <w:p w14:paraId="41640B66" w14:textId="310C86C5" w:rsidR="00E76204" w:rsidRPr="00811A23" w:rsidRDefault="00E76204" w:rsidP="00E76204">
            <w:pPr>
              <w:jc w:val="center"/>
              <w:rPr>
                <w:rFonts w:cs="Arial"/>
              </w:rPr>
            </w:pPr>
            <w:r w:rsidRPr="00811A23">
              <w:rPr>
                <w:rFonts w:cs="Arial"/>
              </w:rPr>
              <w:t>1 Jul 202</w:t>
            </w:r>
            <w:r>
              <w:rPr>
                <w:rFonts w:cs="Arial"/>
              </w:rPr>
              <w:t>5</w:t>
            </w:r>
            <w:r w:rsidRPr="00811A23">
              <w:rPr>
                <w:rFonts w:cs="Arial"/>
              </w:rPr>
              <w:t xml:space="preserve"> – 31 Dec 202</w:t>
            </w:r>
            <w:r>
              <w:rPr>
                <w:rFonts w:cs="Arial"/>
              </w:rPr>
              <w:t>5</w:t>
            </w:r>
          </w:p>
        </w:tc>
        <w:tc>
          <w:tcPr>
            <w:tcW w:w="2268" w:type="dxa"/>
            <w:tcBorders>
              <w:top w:val="nil"/>
              <w:left w:val="nil"/>
              <w:bottom w:val="single" w:sz="4" w:space="0" w:color="auto"/>
              <w:right w:val="single" w:sz="4" w:space="0" w:color="auto"/>
            </w:tcBorders>
            <w:vAlign w:val="center"/>
            <w:hideMark/>
          </w:tcPr>
          <w:p w14:paraId="3616318E" w14:textId="77777777" w:rsidR="00E76204" w:rsidRPr="00811A23" w:rsidRDefault="00E76204" w:rsidP="00E76204">
            <w:pPr>
              <w:jc w:val="center"/>
              <w:rPr>
                <w:rFonts w:cs="Arial"/>
              </w:rPr>
            </w:pPr>
            <w:r w:rsidRPr="00811A23">
              <w:rPr>
                <w:rFonts w:cs="Arial"/>
              </w:rPr>
              <w:t>5 Year average or more</w:t>
            </w:r>
          </w:p>
        </w:tc>
        <w:tc>
          <w:tcPr>
            <w:tcW w:w="851" w:type="dxa"/>
            <w:tcBorders>
              <w:top w:val="single" w:sz="4" w:space="0" w:color="auto"/>
              <w:left w:val="nil"/>
              <w:bottom w:val="single" w:sz="4" w:space="0" w:color="auto"/>
              <w:right w:val="single" w:sz="4" w:space="0" w:color="auto"/>
            </w:tcBorders>
            <w:vAlign w:val="center"/>
          </w:tcPr>
          <w:p w14:paraId="0C77E4D6" w14:textId="11E8CF3C" w:rsidR="00E76204" w:rsidRPr="00811A23" w:rsidRDefault="00E76204" w:rsidP="00E76204">
            <w:pPr>
              <w:jc w:val="center"/>
              <w:rPr>
                <w:rFonts w:cs="Arial"/>
              </w:rPr>
            </w:pPr>
            <w:r>
              <w:rPr>
                <w:rFonts w:ascii="Calibri" w:hAnsi="Calibri" w:cs="Calibri"/>
                <w:sz w:val="22"/>
                <w:szCs w:val="22"/>
              </w:rPr>
              <w:t>5904</w:t>
            </w:r>
          </w:p>
        </w:tc>
        <w:tc>
          <w:tcPr>
            <w:tcW w:w="1559" w:type="dxa"/>
            <w:tcBorders>
              <w:top w:val="nil"/>
              <w:left w:val="single" w:sz="4" w:space="0" w:color="auto"/>
              <w:bottom w:val="single" w:sz="4" w:space="0" w:color="auto"/>
              <w:right w:val="single" w:sz="4" w:space="0" w:color="auto"/>
            </w:tcBorders>
            <w:vAlign w:val="center"/>
          </w:tcPr>
          <w:p w14:paraId="6E92ADD2" w14:textId="0CADF9AA" w:rsidR="00E76204" w:rsidRPr="00811A23" w:rsidRDefault="00E76204" w:rsidP="00E76204">
            <w:pPr>
              <w:jc w:val="center"/>
              <w:rPr>
                <w:rFonts w:cs="Arial"/>
              </w:rPr>
            </w:pPr>
            <w:r>
              <w:rPr>
                <w:rFonts w:ascii="Calibri" w:hAnsi="Calibri" w:cs="Calibri"/>
                <w:color w:val="000000"/>
                <w:sz w:val="22"/>
                <w:szCs w:val="22"/>
              </w:rPr>
              <w:t>5874</w:t>
            </w:r>
          </w:p>
        </w:tc>
        <w:tc>
          <w:tcPr>
            <w:tcW w:w="1701" w:type="dxa"/>
            <w:tcBorders>
              <w:top w:val="nil"/>
              <w:left w:val="nil"/>
              <w:bottom w:val="single" w:sz="4" w:space="0" w:color="auto"/>
              <w:right w:val="single" w:sz="4" w:space="0" w:color="auto"/>
            </w:tcBorders>
            <w:noWrap/>
            <w:vAlign w:val="center"/>
          </w:tcPr>
          <w:p w14:paraId="0C234774" w14:textId="4FE73FC5" w:rsidR="00E76204" w:rsidRPr="00811A23" w:rsidRDefault="00E76204" w:rsidP="00E76204">
            <w:pPr>
              <w:jc w:val="center"/>
              <w:rPr>
                <w:color w:val="000000"/>
              </w:rPr>
            </w:pPr>
            <w:r>
              <w:rPr>
                <w:rFonts w:ascii="Calibri" w:hAnsi="Calibri" w:cs="Calibri"/>
                <w:color w:val="000000"/>
                <w:sz w:val="22"/>
                <w:szCs w:val="22"/>
              </w:rPr>
              <w:t>-0.50%</w:t>
            </w:r>
          </w:p>
        </w:tc>
        <w:tc>
          <w:tcPr>
            <w:tcW w:w="1817" w:type="dxa"/>
            <w:tcBorders>
              <w:top w:val="single" w:sz="4" w:space="0" w:color="auto"/>
              <w:left w:val="nil"/>
              <w:bottom w:val="single" w:sz="4" w:space="0" w:color="auto"/>
              <w:right w:val="single" w:sz="4" w:space="0" w:color="auto"/>
            </w:tcBorders>
            <w:shd w:val="clear" w:color="auto" w:fill="92D050"/>
            <w:noWrap/>
            <w:vAlign w:val="center"/>
          </w:tcPr>
          <w:p w14:paraId="4078F1DA" w14:textId="216C3BFF" w:rsidR="00E76204" w:rsidRPr="007D25CC" w:rsidRDefault="00E76204" w:rsidP="00E76204">
            <w:pPr>
              <w:jc w:val="center"/>
              <w:rPr>
                <w:rFonts w:cs="Arial"/>
                <w:b/>
                <w:bCs/>
              </w:rPr>
            </w:pPr>
            <w:r>
              <w:rPr>
                <w:rFonts w:cs="Arial"/>
                <w:b/>
                <w:bCs/>
              </w:rPr>
              <w:t>Y</w:t>
            </w:r>
          </w:p>
        </w:tc>
      </w:tr>
    </w:tbl>
    <w:p w14:paraId="71B6B1C7" w14:textId="1FD77D88" w:rsidR="00F927EE" w:rsidRPr="005233A1" w:rsidRDefault="005233A1" w:rsidP="005233A1">
      <w:pPr>
        <w:jc w:val="center"/>
        <w:rPr>
          <w:sz w:val="16"/>
        </w:rPr>
      </w:pPr>
      <w:r>
        <w:rPr>
          <w:sz w:val="16"/>
        </w:rPr>
        <w:t>*Figures for the 202</w:t>
      </w:r>
      <w:r w:rsidR="00E76204">
        <w:rPr>
          <w:sz w:val="16"/>
        </w:rPr>
        <w:t>5</w:t>
      </w:r>
      <w:r>
        <w:rPr>
          <w:sz w:val="16"/>
        </w:rPr>
        <w:t>-2</w:t>
      </w:r>
      <w:r w:rsidR="00E76204">
        <w:rPr>
          <w:sz w:val="16"/>
        </w:rPr>
        <w:t>6</w:t>
      </w:r>
      <w:r w:rsidR="00F927EE" w:rsidRPr="005233A1">
        <w:rPr>
          <w:sz w:val="16"/>
        </w:rPr>
        <w:t xml:space="preserve"> FY have been provided on a pro-rata basis.</w:t>
      </w:r>
    </w:p>
    <w:p w14:paraId="08CF1D67" w14:textId="579AA30E" w:rsidR="00F927EE" w:rsidRDefault="00F927EE" w:rsidP="00F927EE">
      <w:pPr>
        <w:rPr>
          <w:rFonts w:cs="Calibri"/>
        </w:rPr>
      </w:pPr>
      <w:r w:rsidRPr="00811A23">
        <w:rPr>
          <w:rFonts w:cs="Calibri"/>
        </w:rPr>
        <w:t>For the period 01 July 202</w:t>
      </w:r>
      <w:r w:rsidR="00E76204">
        <w:rPr>
          <w:rFonts w:cs="Calibri"/>
        </w:rPr>
        <w:t>5</w:t>
      </w:r>
      <w:r w:rsidRPr="00811A23">
        <w:rPr>
          <w:rFonts w:cs="Calibri"/>
        </w:rPr>
        <w:t xml:space="preserve"> to 31 December 202</w:t>
      </w:r>
      <w:r w:rsidR="00E76204">
        <w:rPr>
          <w:rFonts w:cs="Calibri"/>
        </w:rPr>
        <w:t>5</w:t>
      </w:r>
      <w:r w:rsidRPr="00811A23">
        <w:rPr>
          <w:rFonts w:cs="Calibri"/>
        </w:rPr>
        <w:t xml:space="preserve"> there were </w:t>
      </w:r>
      <w:r w:rsidR="00E76204">
        <w:rPr>
          <w:rFonts w:ascii="Calibri" w:hAnsi="Calibri" w:cs="Calibri"/>
          <w:color w:val="000000"/>
          <w:sz w:val="22"/>
          <w:szCs w:val="22"/>
        </w:rPr>
        <w:t>5874</w:t>
      </w:r>
      <w:r w:rsidR="007D25CC">
        <w:rPr>
          <w:rFonts w:cs="Arial"/>
        </w:rPr>
        <w:t xml:space="preserve"> referrals</w:t>
      </w:r>
      <w:r w:rsidR="0038705A">
        <w:rPr>
          <w:rFonts w:cs="Arial"/>
        </w:rPr>
        <w:t xml:space="preserve"> </w:t>
      </w:r>
      <w:r w:rsidR="0038705A">
        <w:rPr>
          <w:rFonts w:cs="Calibri"/>
        </w:rPr>
        <w:t xml:space="preserve">to </w:t>
      </w:r>
      <w:proofErr w:type="spellStart"/>
      <w:r w:rsidR="0038705A">
        <w:rPr>
          <w:rFonts w:cs="Calibri"/>
        </w:rPr>
        <w:t>SupportLink</w:t>
      </w:r>
      <w:proofErr w:type="spellEnd"/>
      <w:r w:rsidR="0038705A">
        <w:rPr>
          <w:rFonts w:cs="Calibri"/>
        </w:rPr>
        <w:t xml:space="preserve"> which is </w:t>
      </w:r>
      <w:r w:rsidR="007D25CC">
        <w:rPr>
          <w:rFonts w:cs="Calibri"/>
        </w:rPr>
        <w:t>-</w:t>
      </w:r>
      <w:r w:rsidR="00E76204">
        <w:rPr>
          <w:rFonts w:cs="Calibri"/>
        </w:rPr>
        <w:t>0.5</w:t>
      </w:r>
      <w:r w:rsidRPr="00811A23">
        <w:rPr>
          <w:rFonts w:cs="Calibri"/>
        </w:rPr>
        <w:t xml:space="preserve">% </w:t>
      </w:r>
      <w:r w:rsidR="007D25CC">
        <w:rPr>
          <w:rFonts w:cs="Calibri"/>
        </w:rPr>
        <w:t>below</w:t>
      </w:r>
      <w:r w:rsidRPr="00811A23">
        <w:rPr>
          <w:rFonts w:cs="Calibri"/>
        </w:rPr>
        <w:t xml:space="preserve"> the </w:t>
      </w:r>
      <w:r w:rsidR="007D25CC" w:rsidRPr="00811A23">
        <w:rPr>
          <w:rFonts w:cs="Calibri"/>
        </w:rPr>
        <w:t>five-year</w:t>
      </w:r>
      <w:r w:rsidRPr="00811A23">
        <w:rPr>
          <w:rFonts w:cs="Calibri"/>
        </w:rPr>
        <w:t xml:space="preserve"> average of </w:t>
      </w:r>
      <w:r w:rsidR="007D25CC">
        <w:rPr>
          <w:rFonts w:cs="Calibri"/>
        </w:rPr>
        <w:t>59</w:t>
      </w:r>
      <w:r w:rsidR="00E76204">
        <w:rPr>
          <w:rFonts w:cs="Calibri"/>
        </w:rPr>
        <w:t>04</w:t>
      </w:r>
      <w:r w:rsidRPr="00811A23">
        <w:rPr>
          <w:rFonts w:cs="Calibri"/>
        </w:rPr>
        <w:t xml:space="preserve">. </w:t>
      </w:r>
    </w:p>
    <w:p w14:paraId="0CA7A082" w14:textId="77777777" w:rsidR="0007599D" w:rsidRDefault="0007599D">
      <w:pPr>
        <w:rPr>
          <w:rFonts w:cs="Calibri"/>
        </w:rPr>
      </w:pPr>
      <w:r>
        <w:rPr>
          <w:rFonts w:cs="Calibri"/>
        </w:rPr>
        <w:br w:type="page"/>
      </w:r>
    </w:p>
    <w:p w14:paraId="15C55586" w14:textId="77777777" w:rsidR="0007599D" w:rsidRPr="00811A23" w:rsidRDefault="0007599D" w:rsidP="00F927EE">
      <w:pPr>
        <w:rPr>
          <w:rFonts w:cs="Calibri"/>
        </w:rPr>
      </w:pPr>
    </w:p>
    <w:p w14:paraId="4E6EB54B" w14:textId="77777777" w:rsidR="00F927EE" w:rsidRPr="007224B2" w:rsidRDefault="00811A23" w:rsidP="00811A23">
      <w:pPr>
        <w:pStyle w:val="Heading2"/>
        <w:rPr>
          <w:color w:val="0032B4" w:themeColor="accent4"/>
        </w:rPr>
      </w:pPr>
      <w:bookmarkStart w:id="21" w:name="_Toc126574635"/>
      <w:bookmarkStart w:id="22" w:name="_Toc195691735"/>
      <w:bookmarkStart w:id="23" w:name="_Toc195691782"/>
      <w:r w:rsidRPr="007224B2">
        <w:rPr>
          <w:color w:val="0032B4" w:themeColor="accent4"/>
        </w:rPr>
        <w:t xml:space="preserve">OUTCOME: </w:t>
      </w:r>
      <w:r w:rsidR="00F927EE" w:rsidRPr="007224B2">
        <w:rPr>
          <w:color w:val="0032B4" w:themeColor="accent4"/>
        </w:rPr>
        <w:t>Disrupt</w:t>
      </w:r>
      <w:bookmarkEnd w:id="21"/>
      <w:bookmarkEnd w:id="22"/>
      <w:bookmarkEnd w:id="23"/>
    </w:p>
    <w:p w14:paraId="082DE042" w14:textId="77777777" w:rsidR="00F927EE" w:rsidRPr="00811A23" w:rsidRDefault="00F927EE" w:rsidP="00F927EE">
      <w:pPr>
        <w:rPr>
          <w:b/>
          <w:color w:val="000054" w:themeColor="accent3"/>
          <w:sz w:val="24"/>
          <w:szCs w:val="24"/>
        </w:rPr>
      </w:pPr>
      <w:r w:rsidRPr="00811A23">
        <w:rPr>
          <w:b/>
          <w:color w:val="000054" w:themeColor="accent3"/>
          <w:sz w:val="24"/>
          <w:szCs w:val="24"/>
        </w:rPr>
        <w:t>Performance Measure 9 – Number of disruption activities (Drug related, General person offences, General pro</w:t>
      </w:r>
      <w:r w:rsidR="00811A23" w:rsidRPr="00811A23">
        <w:rPr>
          <w:b/>
          <w:color w:val="000054" w:themeColor="accent3"/>
          <w:sz w:val="24"/>
          <w:szCs w:val="24"/>
        </w:rPr>
        <w:t>perty offences or OMCG related)</w:t>
      </w:r>
    </w:p>
    <w:tbl>
      <w:tblPr>
        <w:tblW w:w="8222" w:type="dxa"/>
        <w:jc w:val="center"/>
        <w:tblLayout w:type="fixed"/>
        <w:tblLook w:val="04A0" w:firstRow="1" w:lastRow="0" w:firstColumn="1" w:lastColumn="0" w:noHBand="0" w:noVBand="1"/>
      </w:tblPr>
      <w:tblGrid>
        <w:gridCol w:w="2977"/>
        <w:gridCol w:w="2268"/>
        <w:gridCol w:w="2977"/>
      </w:tblGrid>
      <w:tr w:rsidR="00F927EE" w:rsidRPr="00811A23" w14:paraId="2FEE45E1" w14:textId="77777777" w:rsidTr="00711BAD">
        <w:trPr>
          <w:trHeight w:val="48"/>
          <w:jc w:val="cent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00E791" w14:textId="77777777" w:rsidR="00F927EE" w:rsidRPr="00811A23" w:rsidRDefault="0059798E" w:rsidP="003E44C0">
            <w:pPr>
              <w:jc w:val="center"/>
              <w:rPr>
                <w:rFonts w:ascii="Roboto" w:hAnsi="Roboto"/>
                <w:color w:val="000000"/>
              </w:rPr>
            </w:pPr>
            <w:r>
              <w:rPr>
                <w:rFonts w:ascii="Roboto" w:hAnsi="Roboto"/>
                <w:b/>
                <w:color w:val="000000"/>
              </w:rPr>
              <w:t>Date r</w:t>
            </w:r>
            <w:r w:rsidR="00F927EE" w:rsidRPr="00811A23">
              <w:rPr>
                <w:rFonts w:ascii="Roboto" w:hAnsi="Roboto"/>
                <w:b/>
                <w:color w:val="000000"/>
              </w:rPr>
              <w:t>ange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C08A3B" w14:textId="77777777" w:rsidR="00F927EE" w:rsidRPr="00811A23" w:rsidRDefault="00F927EE" w:rsidP="003E44C0">
            <w:pPr>
              <w:jc w:val="center"/>
              <w:rPr>
                <w:rFonts w:ascii="Roboto" w:hAnsi="Roboto" w:cs="Arial"/>
                <w:b/>
                <w:bCs/>
              </w:rPr>
            </w:pPr>
            <w:r w:rsidRPr="00811A23">
              <w:rPr>
                <w:rFonts w:ascii="Roboto" w:hAnsi="Roboto" w:cs="Arial"/>
                <w:b/>
                <w:bCs/>
              </w:rPr>
              <w:t>Target</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83CA21" w14:textId="77777777" w:rsidR="00F927EE" w:rsidRPr="00811A23" w:rsidRDefault="00F927EE" w:rsidP="003E44C0">
            <w:pPr>
              <w:jc w:val="center"/>
              <w:rPr>
                <w:rFonts w:ascii="Roboto" w:hAnsi="Roboto" w:cs="Arial"/>
                <w:b/>
                <w:bCs/>
              </w:rPr>
            </w:pPr>
            <w:r w:rsidRPr="00811A23">
              <w:rPr>
                <w:rFonts w:ascii="Roboto" w:hAnsi="Roboto" w:cs="Arial"/>
                <w:b/>
                <w:bCs/>
              </w:rPr>
              <w:t>Result</w:t>
            </w:r>
          </w:p>
        </w:tc>
      </w:tr>
      <w:tr w:rsidR="00F927EE" w:rsidRPr="00811A23" w14:paraId="6A66124C" w14:textId="77777777" w:rsidTr="00605FA9">
        <w:trPr>
          <w:trHeight w:val="70"/>
          <w:jc w:val="center"/>
        </w:trPr>
        <w:tc>
          <w:tcPr>
            <w:tcW w:w="2977" w:type="dxa"/>
            <w:tcBorders>
              <w:top w:val="nil"/>
              <w:left w:val="single" w:sz="4" w:space="0" w:color="auto"/>
              <w:bottom w:val="single" w:sz="4" w:space="0" w:color="auto"/>
              <w:right w:val="single" w:sz="4" w:space="0" w:color="auto"/>
            </w:tcBorders>
            <w:vAlign w:val="center"/>
            <w:hideMark/>
          </w:tcPr>
          <w:p w14:paraId="62FBA62C" w14:textId="59E883CE" w:rsidR="00F927EE" w:rsidRPr="00811A23" w:rsidRDefault="005C3DE7" w:rsidP="005C3DE7">
            <w:pPr>
              <w:jc w:val="center"/>
              <w:rPr>
                <w:rFonts w:ascii="Roboto" w:hAnsi="Roboto" w:cs="Arial"/>
              </w:rPr>
            </w:pPr>
            <w:r>
              <w:rPr>
                <w:rFonts w:ascii="Roboto" w:hAnsi="Roboto" w:cs="Arial"/>
              </w:rPr>
              <w:t>1 Jul 202</w:t>
            </w:r>
            <w:r w:rsidR="00E76204">
              <w:rPr>
                <w:rFonts w:ascii="Roboto" w:hAnsi="Roboto" w:cs="Arial"/>
              </w:rPr>
              <w:t>5</w:t>
            </w:r>
            <w:r w:rsidR="00F927EE" w:rsidRPr="00811A23">
              <w:rPr>
                <w:rFonts w:ascii="Roboto" w:hAnsi="Roboto" w:cs="Arial"/>
              </w:rPr>
              <w:t xml:space="preserve"> – 31 Dec 202</w:t>
            </w:r>
            <w:r w:rsidR="00E76204">
              <w:rPr>
                <w:rFonts w:ascii="Roboto" w:hAnsi="Roboto" w:cs="Arial"/>
              </w:rPr>
              <w:t>5</w:t>
            </w:r>
          </w:p>
        </w:tc>
        <w:tc>
          <w:tcPr>
            <w:tcW w:w="2268" w:type="dxa"/>
            <w:tcBorders>
              <w:top w:val="nil"/>
              <w:left w:val="nil"/>
              <w:bottom w:val="single" w:sz="4" w:space="0" w:color="auto"/>
              <w:right w:val="single" w:sz="4" w:space="0" w:color="auto"/>
            </w:tcBorders>
            <w:vAlign w:val="center"/>
            <w:hideMark/>
          </w:tcPr>
          <w:p w14:paraId="6B22D33A" w14:textId="56BCCBE6" w:rsidR="00F927EE" w:rsidRPr="00811A23" w:rsidRDefault="00F927EE" w:rsidP="003E44C0">
            <w:pPr>
              <w:jc w:val="center"/>
              <w:rPr>
                <w:rFonts w:ascii="Roboto" w:hAnsi="Roboto" w:cs="Arial"/>
              </w:rPr>
            </w:pPr>
            <w:r w:rsidRPr="00811A23">
              <w:rPr>
                <w:rFonts w:ascii="Roboto" w:hAnsi="Roboto" w:cs="Calibri"/>
                <w:color w:val="000000"/>
              </w:rPr>
              <w:t>Monitor 5</w:t>
            </w:r>
            <w:r w:rsidR="007D25CC">
              <w:rPr>
                <w:rFonts w:ascii="Roboto" w:hAnsi="Roboto" w:cs="Calibri"/>
                <w:color w:val="000000"/>
              </w:rPr>
              <w:t>-</w:t>
            </w:r>
            <w:r w:rsidRPr="00811A23">
              <w:rPr>
                <w:rFonts w:ascii="Roboto" w:hAnsi="Roboto" w:cs="Calibri"/>
                <w:color w:val="000000"/>
              </w:rPr>
              <w:t>year trend</w:t>
            </w:r>
          </w:p>
        </w:tc>
        <w:tc>
          <w:tcPr>
            <w:tcW w:w="2977" w:type="dxa"/>
            <w:tcBorders>
              <w:top w:val="nil"/>
              <w:left w:val="nil"/>
              <w:bottom w:val="single" w:sz="4" w:space="0" w:color="auto"/>
              <w:right w:val="single" w:sz="4" w:space="0" w:color="auto"/>
            </w:tcBorders>
            <w:vAlign w:val="center"/>
            <w:hideMark/>
          </w:tcPr>
          <w:p w14:paraId="320E51D4" w14:textId="0B2D48ED" w:rsidR="00F927EE" w:rsidRPr="00811A23" w:rsidRDefault="00E76204" w:rsidP="003E44C0">
            <w:pPr>
              <w:jc w:val="center"/>
              <w:rPr>
                <w:rFonts w:ascii="Roboto" w:hAnsi="Roboto" w:cs="Arial"/>
              </w:rPr>
            </w:pPr>
            <w:r>
              <w:rPr>
                <w:rFonts w:ascii="Roboto" w:hAnsi="Roboto" w:cs="Arial"/>
              </w:rPr>
              <w:t>1048</w:t>
            </w:r>
          </w:p>
        </w:tc>
      </w:tr>
    </w:tbl>
    <w:p w14:paraId="68D8D71B" w14:textId="77777777" w:rsidR="00042E2A" w:rsidRDefault="00042E2A" w:rsidP="00F927EE">
      <w:pPr>
        <w:rPr>
          <w:rFonts w:ascii="Roboto" w:hAnsi="Roboto"/>
        </w:rPr>
      </w:pPr>
    </w:p>
    <w:p w14:paraId="7A048B35" w14:textId="13203737" w:rsidR="007D25CC" w:rsidRPr="00811A23" w:rsidRDefault="00E76204" w:rsidP="007D25CC">
      <w:pPr>
        <w:jc w:val="center"/>
        <w:rPr>
          <w:rFonts w:ascii="Roboto" w:hAnsi="Roboto"/>
        </w:rPr>
      </w:pPr>
      <w:r w:rsidRPr="00E76204">
        <w:rPr>
          <w:rFonts w:ascii="Roboto" w:hAnsi="Roboto"/>
          <w:noProof/>
        </w:rPr>
        <w:drawing>
          <wp:inline distT="0" distB="0" distL="0" distR="0" wp14:anchorId="03EF07A2" wp14:editId="04048601">
            <wp:extent cx="5715798" cy="3600953"/>
            <wp:effectExtent l="0" t="0" r="0" b="0"/>
            <wp:docPr id="121853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37834" name=""/>
                    <pic:cNvPicPr/>
                  </pic:nvPicPr>
                  <pic:blipFill>
                    <a:blip r:embed="rId25"/>
                    <a:stretch>
                      <a:fillRect/>
                    </a:stretch>
                  </pic:blipFill>
                  <pic:spPr>
                    <a:xfrm>
                      <a:off x="0" y="0"/>
                      <a:ext cx="5715798" cy="3600953"/>
                    </a:xfrm>
                    <a:prstGeom prst="rect">
                      <a:avLst/>
                    </a:prstGeom>
                  </pic:spPr>
                </pic:pic>
              </a:graphicData>
            </a:graphic>
          </wp:inline>
        </w:drawing>
      </w:r>
    </w:p>
    <w:p w14:paraId="48928051" w14:textId="2689401A" w:rsidR="00F927EE" w:rsidRDefault="00F927EE" w:rsidP="00BC4414">
      <w:pPr>
        <w:jc w:val="center"/>
        <w:rPr>
          <w:rFonts w:ascii="Roboto" w:hAnsi="Roboto"/>
          <w:sz w:val="16"/>
        </w:rPr>
      </w:pPr>
      <w:r w:rsidRPr="00BC4414">
        <w:rPr>
          <w:rFonts w:ascii="Roboto" w:hAnsi="Roboto"/>
          <w:sz w:val="16"/>
        </w:rPr>
        <w:t xml:space="preserve">*Figures for the </w:t>
      </w:r>
      <w:r w:rsidR="0098473B" w:rsidRPr="002E505B">
        <w:rPr>
          <w:sz w:val="16"/>
        </w:rPr>
        <w:t>202</w:t>
      </w:r>
      <w:r w:rsidR="0098473B">
        <w:rPr>
          <w:sz w:val="16"/>
        </w:rPr>
        <w:t>5</w:t>
      </w:r>
      <w:r w:rsidR="0098473B" w:rsidRPr="002E505B">
        <w:rPr>
          <w:sz w:val="16"/>
        </w:rPr>
        <w:t>-2</w:t>
      </w:r>
      <w:r w:rsidR="0098473B">
        <w:rPr>
          <w:sz w:val="16"/>
        </w:rPr>
        <w:t>6</w:t>
      </w:r>
      <w:r w:rsidR="0098473B" w:rsidRPr="002E505B">
        <w:rPr>
          <w:sz w:val="16"/>
        </w:rPr>
        <w:t xml:space="preserve"> </w:t>
      </w:r>
      <w:r w:rsidRPr="00BC4414">
        <w:rPr>
          <w:rFonts w:ascii="Roboto" w:hAnsi="Roboto"/>
          <w:sz w:val="16"/>
        </w:rPr>
        <w:t>FY have been provided on a pro-rata basis.</w:t>
      </w:r>
    </w:p>
    <w:p w14:paraId="3751733A" w14:textId="5161B6CD" w:rsidR="00811A23" w:rsidRDefault="00F927EE" w:rsidP="00F927EE">
      <w:pPr>
        <w:rPr>
          <w:rFonts w:ascii="Roboto" w:hAnsi="Roboto" w:cs="Calibri"/>
        </w:rPr>
      </w:pPr>
      <w:r w:rsidRPr="00811A23">
        <w:rPr>
          <w:rFonts w:ascii="Roboto" w:hAnsi="Roboto" w:cs="Calibri"/>
        </w:rPr>
        <w:t>The pro-rata number of disruption activities for 202</w:t>
      </w:r>
      <w:r w:rsidR="00E76204">
        <w:rPr>
          <w:rFonts w:ascii="Roboto" w:hAnsi="Roboto" w:cs="Calibri"/>
        </w:rPr>
        <w:t>5</w:t>
      </w:r>
      <w:r w:rsidR="005C3DE7">
        <w:rPr>
          <w:rFonts w:ascii="Roboto" w:hAnsi="Roboto" w:cs="Calibri"/>
        </w:rPr>
        <w:t>-2</w:t>
      </w:r>
      <w:r w:rsidR="00E76204">
        <w:rPr>
          <w:rFonts w:ascii="Roboto" w:hAnsi="Roboto" w:cs="Calibri"/>
        </w:rPr>
        <w:t>6</w:t>
      </w:r>
      <w:r w:rsidRPr="00811A23">
        <w:rPr>
          <w:rFonts w:ascii="Roboto" w:hAnsi="Roboto" w:cs="Calibri"/>
        </w:rPr>
        <w:t xml:space="preserve"> is </w:t>
      </w:r>
      <w:r w:rsidR="00E76204">
        <w:rPr>
          <w:rFonts w:ascii="Roboto" w:hAnsi="Roboto" w:cs="Calibri"/>
        </w:rPr>
        <w:t>1048</w:t>
      </w:r>
      <w:r w:rsidR="00C10ACC">
        <w:rPr>
          <w:rFonts w:ascii="Roboto" w:hAnsi="Roboto" w:cs="Calibri"/>
        </w:rPr>
        <w:t>. Whilst the overall trend for the 5</w:t>
      </w:r>
      <w:r w:rsidR="00B45D34">
        <w:rPr>
          <w:rFonts w:ascii="Roboto" w:hAnsi="Roboto" w:cs="Calibri"/>
        </w:rPr>
        <w:t>-</w:t>
      </w:r>
      <w:r w:rsidR="00C10ACC">
        <w:rPr>
          <w:rFonts w:ascii="Roboto" w:hAnsi="Roboto" w:cs="Calibri"/>
        </w:rPr>
        <w:t>year period is slightly downwards, the past two FYs have</w:t>
      </w:r>
      <w:r w:rsidR="00F40EF6">
        <w:rPr>
          <w:rFonts w:ascii="Roboto" w:hAnsi="Roboto" w:cs="Calibri"/>
        </w:rPr>
        <w:t xml:space="preserve"> shown an</w:t>
      </w:r>
      <w:r w:rsidR="00C10ACC">
        <w:rPr>
          <w:rFonts w:ascii="Roboto" w:hAnsi="Roboto" w:cs="Calibri"/>
        </w:rPr>
        <w:t xml:space="preserve"> </w:t>
      </w:r>
      <w:r w:rsidR="00F40EF6">
        <w:rPr>
          <w:rFonts w:ascii="Roboto" w:hAnsi="Roboto" w:cs="Calibri"/>
        </w:rPr>
        <w:t>encouraging increase from the low results of 2023-24.</w:t>
      </w:r>
    </w:p>
    <w:p w14:paraId="4ABE3CB4" w14:textId="77777777" w:rsidR="00F927EE" w:rsidRDefault="00F927EE" w:rsidP="00F927EE">
      <w:pPr>
        <w:rPr>
          <w:rFonts w:ascii="Calibri" w:hAnsi="Calibri"/>
          <w:b/>
          <w:color w:val="244061"/>
        </w:rPr>
      </w:pPr>
      <w:r w:rsidRPr="00811A23">
        <w:rPr>
          <w:b/>
          <w:color w:val="000054" w:themeColor="accent3"/>
          <w:sz w:val="24"/>
          <w:szCs w:val="24"/>
        </w:rPr>
        <w:t>Performance</w:t>
      </w:r>
      <w:r>
        <w:rPr>
          <w:rFonts w:ascii="Calibri" w:hAnsi="Calibri"/>
          <w:b/>
          <w:color w:val="244061"/>
        </w:rPr>
        <w:t xml:space="preserve"> </w:t>
      </w:r>
      <w:r w:rsidR="0059798E">
        <w:rPr>
          <w:b/>
          <w:color w:val="000054" w:themeColor="accent3"/>
          <w:sz w:val="24"/>
          <w:szCs w:val="24"/>
        </w:rPr>
        <w:t>Measure 10 – Disruption c</w:t>
      </w:r>
      <w:r w:rsidRPr="00811A23">
        <w:rPr>
          <w:b/>
          <w:color w:val="000054" w:themeColor="accent3"/>
          <w:sz w:val="24"/>
          <w:szCs w:val="24"/>
        </w:rPr>
        <w:t xml:space="preserve">ase </w:t>
      </w:r>
      <w:r w:rsidR="0059798E">
        <w:rPr>
          <w:b/>
          <w:color w:val="000054" w:themeColor="accent3"/>
          <w:sz w:val="24"/>
          <w:szCs w:val="24"/>
        </w:rPr>
        <w:t>s</w:t>
      </w:r>
      <w:r w:rsidRPr="00811A23">
        <w:rPr>
          <w:b/>
          <w:color w:val="000054" w:themeColor="accent3"/>
          <w:sz w:val="24"/>
          <w:szCs w:val="24"/>
        </w:rPr>
        <w:t>tudy (for inclusion in the ACT Policing Annual Report)</w:t>
      </w:r>
    </w:p>
    <w:p w14:paraId="7F2BADE9" w14:textId="284C8622" w:rsidR="00F927EE" w:rsidRPr="00B45D34" w:rsidRDefault="00F927EE" w:rsidP="00F927EE">
      <w:pPr>
        <w:rPr>
          <w:rFonts w:cs="Calibri"/>
        </w:rPr>
      </w:pPr>
      <w:r w:rsidRPr="00B45D34">
        <w:rPr>
          <w:rFonts w:cs="Calibri"/>
        </w:rPr>
        <w:t xml:space="preserve">A disruption case study will be </w:t>
      </w:r>
      <w:r w:rsidR="005C3DE7" w:rsidRPr="00B45D34">
        <w:rPr>
          <w:rFonts w:cs="Calibri"/>
        </w:rPr>
        <w:t>included in the 202</w:t>
      </w:r>
      <w:r w:rsidR="00AF40C4" w:rsidRPr="00B45D34">
        <w:rPr>
          <w:rFonts w:cs="Calibri"/>
        </w:rPr>
        <w:t>5</w:t>
      </w:r>
      <w:r w:rsidRPr="00B45D34">
        <w:rPr>
          <w:rFonts w:cs="Calibri"/>
        </w:rPr>
        <w:t>-2</w:t>
      </w:r>
      <w:r w:rsidR="00AF40C4" w:rsidRPr="00B45D34">
        <w:rPr>
          <w:rFonts w:cs="Calibri"/>
        </w:rPr>
        <w:t>6</w:t>
      </w:r>
      <w:r w:rsidRPr="00B45D34">
        <w:rPr>
          <w:rFonts w:cs="Calibri"/>
        </w:rPr>
        <w:t xml:space="preserve"> ACT Policing Annual Report due for release in October 202</w:t>
      </w:r>
      <w:r w:rsidR="00AF40C4" w:rsidRPr="00B45D34">
        <w:rPr>
          <w:rFonts w:cs="Calibri"/>
        </w:rPr>
        <w:t>6</w:t>
      </w:r>
      <w:r w:rsidRPr="00B45D34">
        <w:rPr>
          <w:rFonts w:cs="Calibri"/>
        </w:rPr>
        <w:t>.</w:t>
      </w:r>
    </w:p>
    <w:p w14:paraId="49BBD2C2" w14:textId="79108528" w:rsidR="00F927EE" w:rsidRPr="00811A23" w:rsidRDefault="00F927EE" w:rsidP="00F927EE">
      <w:pPr>
        <w:rPr>
          <w:b/>
          <w:color w:val="000054" w:themeColor="accent3"/>
          <w:sz w:val="24"/>
          <w:szCs w:val="24"/>
        </w:rPr>
      </w:pPr>
      <w:r w:rsidRPr="00811A23">
        <w:rPr>
          <w:b/>
          <w:color w:val="000054" w:themeColor="accent3"/>
          <w:sz w:val="24"/>
          <w:szCs w:val="24"/>
        </w:rPr>
        <w:t>Performance Measure 11 – Number of targeted traffic operations (In line with the Road Safety Calendar</w:t>
      </w:r>
    </w:p>
    <w:tbl>
      <w:tblPr>
        <w:tblpPr w:leftFromText="180" w:rightFromText="180" w:vertAnchor="text" w:tblpXSpec="center" w:tblpY="1"/>
        <w:tblOverlap w:val="never"/>
        <w:tblW w:w="8222" w:type="dxa"/>
        <w:tblLayout w:type="fixed"/>
        <w:tblLook w:val="04A0" w:firstRow="1" w:lastRow="0" w:firstColumn="1" w:lastColumn="0" w:noHBand="0" w:noVBand="1"/>
      </w:tblPr>
      <w:tblGrid>
        <w:gridCol w:w="2977"/>
        <w:gridCol w:w="2268"/>
        <w:gridCol w:w="2977"/>
      </w:tblGrid>
      <w:tr w:rsidR="00F927EE" w:rsidRPr="00811A23" w14:paraId="4BAB8CC5" w14:textId="77777777" w:rsidTr="00711BAD">
        <w:trPr>
          <w:trHeight w:val="48"/>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9133EB" w14:textId="77777777" w:rsidR="00F927EE" w:rsidRPr="00811A23" w:rsidRDefault="0059798E" w:rsidP="003E44C0">
            <w:pPr>
              <w:jc w:val="center"/>
              <w:rPr>
                <w:color w:val="000000"/>
              </w:rPr>
            </w:pPr>
            <w:r>
              <w:rPr>
                <w:b/>
                <w:color w:val="000000"/>
              </w:rPr>
              <w:t>Date r</w:t>
            </w:r>
            <w:r w:rsidR="00F927EE" w:rsidRPr="00811A23">
              <w:rPr>
                <w:b/>
                <w:color w:val="000000"/>
              </w:rPr>
              <w:t>ange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81973C" w14:textId="77777777" w:rsidR="00F927EE" w:rsidRPr="00811A23" w:rsidRDefault="00F927EE" w:rsidP="003E44C0">
            <w:pPr>
              <w:jc w:val="center"/>
              <w:rPr>
                <w:rFonts w:cs="Arial"/>
                <w:b/>
                <w:bCs/>
              </w:rPr>
            </w:pPr>
            <w:r w:rsidRPr="00811A23">
              <w:rPr>
                <w:rFonts w:cs="Arial"/>
                <w:b/>
                <w:bCs/>
              </w:rPr>
              <w:t>Target</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93C2F8" w14:textId="77777777" w:rsidR="00F927EE" w:rsidRPr="00811A23" w:rsidRDefault="00F927EE" w:rsidP="003E44C0">
            <w:pPr>
              <w:jc w:val="center"/>
              <w:rPr>
                <w:rFonts w:cs="Arial"/>
                <w:b/>
                <w:bCs/>
              </w:rPr>
            </w:pPr>
            <w:r w:rsidRPr="00811A23">
              <w:rPr>
                <w:rFonts w:cs="Arial"/>
                <w:b/>
                <w:bCs/>
              </w:rPr>
              <w:t>Result</w:t>
            </w:r>
          </w:p>
        </w:tc>
      </w:tr>
      <w:tr w:rsidR="00F927EE" w:rsidRPr="00811A23" w14:paraId="28142B16" w14:textId="77777777" w:rsidTr="00605FA9">
        <w:trPr>
          <w:trHeight w:val="70"/>
        </w:trPr>
        <w:tc>
          <w:tcPr>
            <w:tcW w:w="2977" w:type="dxa"/>
            <w:tcBorders>
              <w:top w:val="nil"/>
              <w:left w:val="single" w:sz="4" w:space="0" w:color="auto"/>
              <w:bottom w:val="single" w:sz="4" w:space="0" w:color="auto"/>
              <w:right w:val="single" w:sz="4" w:space="0" w:color="auto"/>
            </w:tcBorders>
            <w:vAlign w:val="center"/>
            <w:hideMark/>
          </w:tcPr>
          <w:p w14:paraId="0F4431F8" w14:textId="3168CD54" w:rsidR="00F927EE" w:rsidRPr="00811A23" w:rsidRDefault="00F927EE" w:rsidP="00154873">
            <w:pPr>
              <w:jc w:val="center"/>
              <w:rPr>
                <w:rFonts w:cs="Arial"/>
              </w:rPr>
            </w:pPr>
            <w:r w:rsidRPr="00811A23">
              <w:rPr>
                <w:rFonts w:cs="Arial"/>
              </w:rPr>
              <w:t>1 Jul 202</w:t>
            </w:r>
            <w:r w:rsidR="00AF40C4">
              <w:rPr>
                <w:rFonts w:cs="Arial"/>
              </w:rPr>
              <w:t>5</w:t>
            </w:r>
            <w:r w:rsidRPr="00811A23">
              <w:rPr>
                <w:rFonts w:cs="Arial"/>
              </w:rPr>
              <w:t xml:space="preserve"> – 31 Dec 202</w:t>
            </w:r>
            <w:r w:rsidR="00AF40C4">
              <w:rPr>
                <w:rFonts w:cs="Arial"/>
              </w:rPr>
              <w:t>5</w:t>
            </w:r>
          </w:p>
        </w:tc>
        <w:tc>
          <w:tcPr>
            <w:tcW w:w="2268" w:type="dxa"/>
            <w:tcBorders>
              <w:top w:val="nil"/>
              <w:left w:val="nil"/>
              <w:bottom w:val="single" w:sz="4" w:space="0" w:color="auto"/>
              <w:right w:val="single" w:sz="4" w:space="0" w:color="auto"/>
            </w:tcBorders>
            <w:vAlign w:val="center"/>
            <w:hideMark/>
          </w:tcPr>
          <w:p w14:paraId="463DA6C0" w14:textId="3CDE085B" w:rsidR="00F927EE" w:rsidRPr="00811A23" w:rsidRDefault="00F927EE" w:rsidP="003E44C0">
            <w:pPr>
              <w:jc w:val="center"/>
              <w:rPr>
                <w:rFonts w:cs="Arial"/>
              </w:rPr>
            </w:pPr>
            <w:r w:rsidRPr="00811A23">
              <w:rPr>
                <w:rFonts w:cs="Calibri"/>
                <w:color w:val="000000"/>
              </w:rPr>
              <w:t>Monitor 5</w:t>
            </w:r>
            <w:r w:rsidR="008B2E9B">
              <w:rPr>
                <w:rFonts w:cs="Calibri"/>
                <w:color w:val="000000"/>
              </w:rPr>
              <w:t>-</w:t>
            </w:r>
            <w:r w:rsidRPr="00811A23">
              <w:rPr>
                <w:rFonts w:cs="Calibri"/>
                <w:color w:val="000000"/>
              </w:rPr>
              <w:t>year trend</w:t>
            </w:r>
          </w:p>
        </w:tc>
        <w:tc>
          <w:tcPr>
            <w:tcW w:w="2977" w:type="dxa"/>
            <w:tcBorders>
              <w:top w:val="nil"/>
              <w:left w:val="nil"/>
              <w:bottom w:val="single" w:sz="4" w:space="0" w:color="auto"/>
              <w:right w:val="single" w:sz="4" w:space="0" w:color="auto"/>
            </w:tcBorders>
            <w:vAlign w:val="center"/>
            <w:hideMark/>
          </w:tcPr>
          <w:p w14:paraId="4632DB4E" w14:textId="526A3B52" w:rsidR="00F927EE" w:rsidRPr="00811A23" w:rsidRDefault="006D4DFA" w:rsidP="003E44C0">
            <w:pPr>
              <w:jc w:val="center"/>
              <w:rPr>
                <w:rFonts w:cs="Arial"/>
              </w:rPr>
            </w:pPr>
            <w:r>
              <w:rPr>
                <w:rFonts w:cs="Arial"/>
              </w:rPr>
              <w:t>16</w:t>
            </w:r>
          </w:p>
        </w:tc>
      </w:tr>
    </w:tbl>
    <w:p w14:paraId="28C5A61D" w14:textId="77777777" w:rsidR="00F927EE" w:rsidRPr="00811A23" w:rsidRDefault="00F927EE" w:rsidP="00F927EE">
      <w:pPr>
        <w:tabs>
          <w:tab w:val="left" w:pos="2921"/>
        </w:tabs>
        <w:rPr>
          <w:color w:val="244061"/>
        </w:rPr>
      </w:pPr>
      <w:r w:rsidRPr="00811A23">
        <w:rPr>
          <w:color w:val="244061"/>
        </w:rPr>
        <w:tab/>
      </w:r>
    </w:p>
    <w:p w14:paraId="41826613" w14:textId="77777777" w:rsidR="00F927EE" w:rsidRPr="00811A23" w:rsidRDefault="00F927EE" w:rsidP="00F927EE"/>
    <w:p w14:paraId="4292C1F1" w14:textId="2CE4FAD2" w:rsidR="00F927EE" w:rsidRPr="00BC4414" w:rsidRDefault="00F927EE" w:rsidP="00BC4414">
      <w:pPr>
        <w:jc w:val="center"/>
        <w:rPr>
          <w:sz w:val="16"/>
        </w:rPr>
      </w:pPr>
      <w:r w:rsidRPr="00BC4414">
        <w:rPr>
          <w:sz w:val="16"/>
        </w:rPr>
        <w:t>*Figures for the 202</w:t>
      </w:r>
      <w:r w:rsidR="00AF40C4">
        <w:rPr>
          <w:sz w:val="16"/>
        </w:rPr>
        <w:t>5</w:t>
      </w:r>
      <w:r w:rsidRPr="00BC4414">
        <w:rPr>
          <w:sz w:val="16"/>
        </w:rPr>
        <w:t>-2</w:t>
      </w:r>
      <w:r w:rsidR="00AF40C4">
        <w:rPr>
          <w:sz w:val="16"/>
        </w:rPr>
        <w:t>6</w:t>
      </w:r>
      <w:r w:rsidRPr="00BC4414">
        <w:rPr>
          <w:sz w:val="16"/>
        </w:rPr>
        <w:t xml:space="preserve"> FY have been provided on a pro-rata basis.</w:t>
      </w:r>
    </w:p>
    <w:p w14:paraId="5021E650" w14:textId="322C1024" w:rsidR="00AF40C4" w:rsidRDefault="00AF40C4" w:rsidP="00AF40C4">
      <w:pPr>
        <w:jc w:val="center"/>
        <w:rPr>
          <w:rFonts w:cs="Calibri"/>
        </w:rPr>
      </w:pPr>
    </w:p>
    <w:p w14:paraId="65F269A0" w14:textId="77777777" w:rsidR="00D44A6B" w:rsidRDefault="00D44A6B" w:rsidP="00F927EE">
      <w:pPr>
        <w:rPr>
          <w:rFonts w:cs="Calibri"/>
        </w:rPr>
      </w:pPr>
    </w:p>
    <w:p w14:paraId="36167032" w14:textId="40910AB9" w:rsidR="00D44A6B" w:rsidRDefault="00D44A6B" w:rsidP="00D44A6B">
      <w:pPr>
        <w:jc w:val="center"/>
        <w:rPr>
          <w:rFonts w:cs="Calibri"/>
        </w:rPr>
      </w:pPr>
      <w:r>
        <w:rPr>
          <w:rFonts w:cs="Calibri"/>
          <w:noProof/>
        </w:rPr>
        <w:lastRenderedPageBreak/>
        <w:drawing>
          <wp:inline distT="0" distB="0" distL="0" distR="0" wp14:anchorId="797A82A1" wp14:editId="04836A48">
            <wp:extent cx="4718685" cy="2767965"/>
            <wp:effectExtent l="0" t="0" r="5715" b="0"/>
            <wp:docPr id="18434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8685" cy="2767965"/>
                    </a:xfrm>
                    <a:prstGeom prst="rect">
                      <a:avLst/>
                    </a:prstGeom>
                    <a:noFill/>
                  </pic:spPr>
                </pic:pic>
              </a:graphicData>
            </a:graphic>
          </wp:inline>
        </w:drawing>
      </w:r>
    </w:p>
    <w:p w14:paraId="6F1A7221" w14:textId="77777777" w:rsidR="00D44A6B" w:rsidRPr="004C0A5C" w:rsidRDefault="00D44A6B" w:rsidP="00D44A6B">
      <w:pPr>
        <w:jc w:val="center"/>
        <w:rPr>
          <w:sz w:val="16"/>
        </w:rPr>
      </w:pPr>
      <w:r w:rsidRPr="004C0A5C">
        <w:rPr>
          <w:sz w:val="16"/>
        </w:rPr>
        <w:t xml:space="preserve">*Figures for the </w:t>
      </w:r>
      <w:r w:rsidRPr="002E505B">
        <w:rPr>
          <w:sz w:val="16"/>
        </w:rPr>
        <w:t>202</w:t>
      </w:r>
      <w:r>
        <w:rPr>
          <w:sz w:val="16"/>
        </w:rPr>
        <w:t>5</w:t>
      </w:r>
      <w:r w:rsidRPr="002E505B">
        <w:rPr>
          <w:sz w:val="16"/>
        </w:rPr>
        <w:t>-2</w:t>
      </w:r>
      <w:r>
        <w:rPr>
          <w:sz w:val="16"/>
        </w:rPr>
        <w:t>6</w:t>
      </w:r>
      <w:r w:rsidRPr="004C0A5C">
        <w:rPr>
          <w:sz w:val="16"/>
        </w:rPr>
        <w:t xml:space="preserve"> FY have been provided on a pro-rata basis.</w:t>
      </w:r>
    </w:p>
    <w:p w14:paraId="12EDB06E" w14:textId="77777777" w:rsidR="00D44A6B" w:rsidRDefault="00D44A6B" w:rsidP="00F927EE">
      <w:pPr>
        <w:rPr>
          <w:rFonts w:cs="Calibri"/>
        </w:rPr>
      </w:pPr>
    </w:p>
    <w:p w14:paraId="132708A1" w14:textId="29EDD5BC" w:rsidR="00F927EE" w:rsidRPr="0098641B" w:rsidRDefault="00F927EE" w:rsidP="00F927EE">
      <w:pPr>
        <w:rPr>
          <w:rFonts w:cs="Calibri"/>
        </w:rPr>
      </w:pPr>
      <w:r w:rsidRPr="0098641B">
        <w:rPr>
          <w:rFonts w:cs="Calibri"/>
        </w:rPr>
        <w:t>For the period 01 July 202</w:t>
      </w:r>
      <w:r w:rsidR="00AF40C4" w:rsidRPr="0098641B">
        <w:rPr>
          <w:rFonts w:cs="Calibri"/>
        </w:rPr>
        <w:t>5</w:t>
      </w:r>
      <w:r w:rsidRPr="0098641B">
        <w:rPr>
          <w:rFonts w:cs="Calibri"/>
        </w:rPr>
        <w:t xml:space="preserve"> to 31 December 202</w:t>
      </w:r>
      <w:r w:rsidR="00AF40C4" w:rsidRPr="0098641B">
        <w:rPr>
          <w:rFonts w:cs="Calibri"/>
        </w:rPr>
        <w:t>5</w:t>
      </w:r>
      <w:r w:rsidR="00154873" w:rsidRPr="0098641B">
        <w:rPr>
          <w:rFonts w:cs="Calibri"/>
        </w:rPr>
        <w:t xml:space="preserve"> </w:t>
      </w:r>
      <w:r w:rsidR="00D44A6B">
        <w:rPr>
          <w:rFonts w:cs="Calibri"/>
        </w:rPr>
        <w:t>ACT Road Policing are tracking to complete</w:t>
      </w:r>
      <w:r w:rsidR="00154873" w:rsidRPr="0098641B">
        <w:rPr>
          <w:rFonts w:cs="Calibri"/>
        </w:rPr>
        <w:t xml:space="preserve"> </w:t>
      </w:r>
      <w:r w:rsidR="00D44A6B">
        <w:rPr>
          <w:rFonts w:cs="Calibri"/>
        </w:rPr>
        <w:t>16</w:t>
      </w:r>
      <w:r w:rsidRPr="0098641B">
        <w:rPr>
          <w:rFonts w:cs="Calibri"/>
        </w:rPr>
        <w:t xml:space="preserve"> targeted traffic operations. This </w:t>
      </w:r>
      <w:r w:rsidR="00154873" w:rsidRPr="0098641B">
        <w:rPr>
          <w:rFonts w:cs="Calibri"/>
        </w:rPr>
        <w:t>figure</w:t>
      </w:r>
      <w:r w:rsidRPr="0098641B">
        <w:rPr>
          <w:rFonts w:cs="Calibri"/>
        </w:rPr>
        <w:t xml:space="preserve"> </w:t>
      </w:r>
      <w:r w:rsidR="00154873" w:rsidRPr="0098641B">
        <w:rPr>
          <w:rFonts w:cs="Calibri"/>
        </w:rPr>
        <w:t xml:space="preserve">only </w:t>
      </w:r>
      <w:proofErr w:type="gramStart"/>
      <w:r w:rsidR="00154873" w:rsidRPr="0098641B">
        <w:rPr>
          <w:rFonts w:cs="Calibri"/>
        </w:rPr>
        <w:t>takes into account</w:t>
      </w:r>
      <w:proofErr w:type="gramEnd"/>
      <w:r w:rsidR="00154873" w:rsidRPr="0098641B">
        <w:rPr>
          <w:rFonts w:cs="Calibri"/>
        </w:rPr>
        <w:t xml:space="preserve"> the </w:t>
      </w:r>
      <w:r w:rsidR="008B2E9B" w:rsidRPr="0098641B">
        <w:rPr>
          <w:rFonts w:cs="Calibri"/>
        </w:rPr>
        <w:t>8</w:t>
      </w:r>
      <w:r w:rsidR="00154873" w:rsidRPr="0098641B">
        <w:rPr>
          <w:rFonts w:cs="Calibri"/>
        </w:rPr>
        <w:t xml:space="preserve"> operations undertaken as part of the 202</w:t>
      </w:r>
      <w:r w:rsidR="00D44A6B">
        <w:rPr>
          <w:rFonts w:cs="Calibri"/>
        </w:rPr>
        <w:t>5</w:t>
      </w:r>
      <w:r w:rsidR="00154873" w:rsidRPr="0098641B">
        <w:rPr>
          <w:rFonts w:cs="Calibri"/>
        </w:rPr>
        <w:t>-2</w:t>
      </w:r>
      <w:r w:rsidR="00D44A6B">
        <w:rPr>
          <w:rFonts w:cs="Calibri"/>
        </w:rPr>
        <w:t>6</w:t>
      </w:r>
      <w:r w:rsidR="00154873" w:rsidRPr="0098641B">
        <w:rPr>
          <w:rFonts w:cs="Calibri"/>
        </w:rPr>
        <w:t xml:space="preserve"> Road Safety Calendar.</w:t>
      </w:r>
    </w:p>
    <w:p w14:paraId="5B82C64E" w14:textId="77777777" w:rsidR="0007599D" w:rsidRDefault="0007599D">
      <w:pPr>
        <w:rPr>
          <w:rFonts w:cs="Calibri"/>
        </w:rPr>
      </w:pPr>
      <w:r>
        <w:rPr>
          <w:rFonts w:cs="Calibri"/>
        </w:rPr>
        <w:br w:type="page"/>
      </w:r>
    </w:p>
    <w:p w14:paraId="367D91B8" w14:textId="77777777" w:rsidR="00F927EE" w:rsidRPr="007224B2" w:rsidRDefault="00811A23" w:rsidP="00811A23">
      <w:pPr>
        <w:pStyle w:val="Heading2"/>
        <w:rPr>
          <w:color w:val="0032B4" w:themeColor="accent4"/>
        </w:rPr>
      </w:pPr>
      <w:bookmarkStart w:id="24" w:name="_Toc126574636"/>
      <w:bookmarkStart w:id="25" w:name="_Toc195691736"/>
      <w:bookmarkStart w:id="26" w:name="_Toc195691783"/>
      <w:r w:rsidRPr="007224B2">
        <w:rPr>
          <w:color w:val="0032B4" w:themeColor="accent4"/>
        </w:rPr>
        <w:lastRenderedPageBreak/>
        <w:t xml:space="preserve">OUTCOME: </w:t>
      </w:r>
      <w:r w:rsidR="00F927EE" w:rsidRPr="007224B2">
        <w:rPr>
          <w:color w:val="0032B4" w:themeColor="accent4"/>
        </w:rPr>
        <w:t>Respond</w:t>
      </w:r>
      <w:bookmarkEnd w:id="24"/>
      <w:bookmarkEnd w:id="25"/>
      <w:bookmarkEnd w:id="26"/>
    </w:p>
    <w:p w14:paraId="0A4C1B69" w14:textId="77777777" w:rsidR="00F927EE" w:rsidRPr="00811A23" w:rsidRDefault="00F927EE" w:rsidP="00F927EE">
      <w:pPr>
        <w:rPr>
          <w:b/>
          <w:color w:val="000054" w:themeColor="accent3"/>
          <w:sz w:val="24"/>
          <w:szCs w:val="24"/>
        </w:rPr>
      </w:pPr>
      <w:r w:rsidRPr="00811A23">
        <w:rPr>
          <w:b/>
          <w:color w:val="000054" w:themeColor="accent3"/>
          <w:sz w:val="24"/>
          <w:szCs w:val="24"/>
        </w:rPr>
        <w:t>Performance Measure 12 – Average length of time to respond to Priority One incidents</w:t>
      </w:r>
    </w:p>
    <w:tbl>
      <w:tblPr>
        <w:tblW w:w="9747" w:type="dxa"/>
        <w:jc w:val="center"/>
        <w:tblLayout w:type="fixed"/>
        <w:tblLook w:val="04A0" w:firstRow="1" w:lastRow="0" w:firstColumn="1" w:lastColumn="0" w:noHBand="0" w:noVBand="1"/>
      </w:tblPr>
      <w:tblGrid>
        <w:gridCol w:w="1809"/>
        <w:gridCol w:w="1985"/>
        <w:gridCol w:w="1588"/>
        <w:gridCol w:w="1814"/>
        <w:gridCol w:w="1559"/>
        <w:gridCol w:w="992"/>
      </w:tblGrid>
      <w:tr w:rsidR="00F927EE" w:rsidRPr="00811A23" w14:paraId="4B03D2FE" w14:textId="77777777" w:rsidTr="001D390F">
        <w:trPr>
          <w:cantSplit/>
          <w:trHeight w:val="48"/>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C43D46" w14:textId="77777777" w:rsidR="00F927EE" w:rsidRPr="00811A23" w:rsidRDefault="00F927EE" w:rsidP="0059798E">
            <w:pPr>
              <w:spacing w:after="0"/>
              <w:jc w:val="center"/>
              <w:rPr>
                <w:rFonts w:ascii="Roboto" w:hAnsi="Roboto"/>
                <w:color w:val="000000"/>
              </w:rPr>
            </w:pPr>
            <w:r w:rsidRPr="00811A23">
              <w:rPr>
                <w:rFonts w:ascii="Roboto" w:hAnsi="Roboto"/>
                <w:b/>
                <w:color w:val="000000"/>
              </w:rPr>
              <w:t xml:space="preserve">Date </w:t>
            </w:r>
            <w:r w:rsidR="0059798E">
              <w:rPr>
                <w:rFonts w:ascii="Roboto" w:hAnsi="Roboto"/>
                <w:b/>
                <w:color w:val="000000"/>
              </w:rPr>
              <w:t>r</w:t>
            </w:r>
            <w:r w:rsidRPr="00811A23">
              <w:rPr>
                <w:rFonts w:ascii="Roboto" w:hAnsi="Roboto"/>
                <w:b/>
                <w:color w:val="000000"/>
              </w:rPr>
              <w:t>ange</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6F6DC4" w14:textId="77777777" w:rsidR="00F927EE" w:rsidRPr="00811A23" w:rsidRDefault="00F927EE" w:rsidP="0059798E">
            <w:pPr>
              <w:spacing w:after="0"/>
              <w:jc w:val="center"/>
              <w:rPr>
                <w:rFonts w:ascii="Roboto" w:hAnsi="Roboto" w:cs="Arial"/>
                <w:b/>
                <w:bCs/>
              </w:rPr>
            </w:pPr>
            <w:r w:rsidRPr="00811A23">
              <w:rPr>
                <w:rFonts w:ascii="Roboto" w:hAnsi="Roboto" w:cs="Arial"/>
                <w:b/>
                <w:bCs/>
              </w:rPr>
              <w:t>Target measure</w:t>
            </w:r>
          </w:p>
        </w:tc>
        <w:tc>
          <w:tcPr>
            <w:tcW w:w="15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D2A8AF" w14:textId="77777777" w:rsidR="00F927EE" w:rsidRPr="00811A23" w:rsidRDefault="00F927EE" w:rsidP="0059798E">
            <w:pPr>
              <w:spacing w:after="0"/>
              <w:jc w:val="center"/>
              <w:rPr>
                <w:rFonts w:ascii="Roboto" w:hAnsi="Roboto" w:cs="Arial"/>
                <w:b/>
                <w:bCs/>
              </w:rPr>
            </w:pPr>
            <w:r w:rsidRPr="00811A23">
              <w:rPr>
                <w:rFonts w:ascii="Roboto" w:hAnsi="Roboto" w:cs="Arial"/>
                <w:b/>
                <w:bCs/>
              </w:rPr>
              <w:t>Actual target</w:t>
            </w:r>
          </w:p>
        </w:tc>
        <w:tc>
          <w:tcPr>
            <w:tcW w:w="18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9E090F" w14:textId="77777777" w:rsidR="00F927EE" w:rsidRPr="00811A23" w:rsidRDefault="00F927EE" w:rsidP="0059798E">
            <w:pPr>
              <w:spacing w:after="0"/>
              <w:jc w:val="center"/>
              <w:rPr>
                <w:rFonts w:ascii="Roboto" w:hAnsi="Roboto" w:cs="Arial"/>
                <w:b/>
                <w:bCs/>
              </w:rPr>
            </w:pPr>
            <w:r w:rsidRPr="00811A23">
              <w:rPr>
                <w:rFonts w:ascii="Roboto" w:hAnsi="Roboto" w:cs="Arial"/>
                <w:b/>
                <w:bCs/>
              </w:rPr>
              <w:t>Result</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CE42DE" w14:textId="77777777" w:rsidR="00F927EE" w:rsidRPr="00811A23" w:rsidRDefault="0059798E" w:rsidP="0059798E">
            <w:pPr>
              <w:spacing w:after="0"/>
              <w:jc w:val="center"/>
              <w:rPr>
                <w:rFonts w:ascii="Roboto" w:hAnsi="Roboto" w:cs="Arial"/>
                <w:b/>
                <w:bCs/>
              </w:rPr>
            </w:pPr>
            <w:r>
              <w:rPr>
                <w:rFonts w:ascii="Roboto" w:hAnsi="Roboto" w:cs="Arial"/>
                <w:b/>
                <w:bCs/>
              </w:rPr>
              <w:t>% Variation from t</w:t>
            </w:r>
            <w:r w:rsidR="00F927EE" w:rsidRPr="00811A23">
              <w:rPr>
                <w:rFonts w:ascii="Roboto" w:hAnsi="Roboto" w:cs="Arial"/>
                <w:b/>
                <w:bCs/>
              </w:rPr>
              <w:t>arget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14:paraId="5CE7FDE3" w14:textId="77777777" w:rsidR="00F927EE" w:rsidRPr="00811A23" w:rsidRDefault="0059798E" w:rsidP="0059798E">
            <w:pPr>
              <w:spacing w:after="0"/>
              <w:jc w:val="center"/>
              <w:rPr>
                <w:rFonts w:ascii="Roboto" w:hAnsi="Roboto" w:cs="Arial"/>
                <w:b/>
                <w:bCs/>
              </w:rPr>
            </w:pPr>
            <w:r>
              <w:rPr>
                <w:rFonts w:ascii="Roboto" w:hAnsi="Roboto" w:cs="Arial"/>
                <w:b/>
                <w:bCs/>
              </w:rPr>
              <w:t>On t</w:t>
            </w:r>
            <w:r w:rsidR="00F927EE" w:rsidRPr="00811A23">
              <w:rPr>
                <w:rFonts w:ascii="Roboto" w:hAnsi="Roboto" w:cs="Arial"/>
                <w:b/>
                <w:bCs/>
              </w:rPr>
              <w:t>arget</w:t>
            </w:r>
          </w:p>
        </w:tc>
      </w:tr>
      <w:tr w:rsidR="00AF40C4" w:rsidRPr="00811A23" w14:paraId="183B2062" w14:textId="77777777" w:rsidTr="001D390F">
        <w:trPr>
          <w:cantSplit/>
          <w:trHeight w:val="48"/>
          <w:jc w:val="center"/>
        </w:trPr>
        <w:tc>
          <w:tcPr>
            <w:tcW w:w="1809" w:type="dxa"/>
            <w:tcBorders>
              <w:top w:val="nil"/>
              <w:left w:val="single" w:sz="4" w:space="0" w:color="auto"/>
              <w:bottom w:val="single" w:sz="4" w:space="0" w:color="auto"/>
              <w:right w:val="single" w:sz="4" w:space="0" w:color="auto"/>
            </w:tcBorders>
            <w:vAlign w:val="center"/>
            <w:hideMark/>
          </w:tcPr>
          <w:p w14:paraId="6CC238D5" w14:textId="1CF646F0" w:rsidR="00AF40C4" w:rsidRPr="00811A23" w:rsidRDefault="00AF40C4" w:rsidP="00AF40C4">
            <w:pPr>
              <w:jc w:val="center"/>
              <w:rPr>
                <w:rFonts w:ascii="Roboto" w:hAnsi="Roboto" w:cs="Arial"/>
              </w:rPr>
            </w:pPr>
            <w:r w:rsidRPr="00811A23">
              <w:rPr>
                <w:rFonts w:ascii="Roboto" w:hAnsi="Roboto" w:cs="Arial"/>
              </w:rPr>
              <w:t>1 Jul 202</w:t>
            </w:r>
            <w:r>
              <w:rPr>
                <w:rFonts w:ascii="Roboto" w:hAnsi="Roboto" w:cs="Arial"/>
              </w:rPr>
              <w:t>5</w:t>
            </w:r>
            <w:r w:rsidRPr="00811A23">
              <w:rPr>
                <w:rFonts w:ascii="Roboto" w:hAnsi="Roboto" w:cs="Arial"/>
              </w:rPr>
              <w:t xml:space="preserve"> – 31 Dec 202</w:t>
            </w:r>
            <w:r>
              <w:rPr>
                <w:rFonts w:ascii="Roboto" w:hAnsi="Roboto" w:cs="Arial"/>
              </w:rPr>
              <w:t>5</w:t>
            </w:r>
          </w:p>
        </w:tc>
        <w:tc>
          <w:tcPr>
            <w:tcW w:w="1985" w:type="dxa"/>
            <w:tcBorders>
              <w:top w:val="nil"/>
              <w:left w:val="nil"/>
              <w:bottom w:val="single" w:sz="4" w:space="0" w:color="auto"/>
              <w:right w:val="single" w:sz="4" w:space="0" w:color="auto"/>
            </w:tcBorders>
            <w:vAlign w:val="center"/>
            <w:hideMark/>
          </w:tcPr>
          <w:p w14:paraId="720B260F" w14:textId="77777777" w:rsidR="00AF40C4" w:rsidRPr="00811A23" w:rsidRDefault="00AF40C4" w:rsidP="00AF40C4">
            <w:pPr>
              <w:jc w:val="center"/>
              <w:rPr>
                <w:rFonts w:ascii="Roboto" w:hAnsi="Roboto" w:cs="Arial"/>
              </w:rPr>
            </w:pPr>
            <w:r w:rsidRPr="00811A23">
              <w:rPr>
                <w:rFonts w:ascii="Roboto" w:hAnsi="Roboto" w:cs="Arial"/>
              </w:rPr>
              <w:t>5 Year average or less</w:t>
            </w:r>
          </w:p>
        </w:tc>
        <w:tc>
          <w:tcPr>
            <w:tcW w:w="1588" w:type="dxa"/>
            <w:tcBorders>
              <w:top w:val="nil"/>
              <w:left w:val="nil"/>
              <w:bottom w:val="single" w:sz="4" w:space="0" w:color="auto"/>
              <w:right w:val="single" w:sz="4" w:space="0" w:color="auto"/>
            </w:tcBorders>
            <w:vAlign w:val="center"/>
            <w:hideMark/>
          </w:tcPr>
          <w:p w14:paraId="30BFEFD5" w14:textId="13C6BBB5" w:rsidR="00AF40C4" w:rsidRPr="00811A23" w:rsidRDefault="00AF40C4" w:rsidP="00AF40C4">
            <w:pPr>
              <w:jc w:val="center"/>
              <w:rPr>
                <w:rFonts w:ascii="Roboto" w:hAnsi="Roboto" w:cs="Arial"/>
              </w:rPr>
            </w:pPr>
            <w:r>
              <w:rPr>
                <w:rFonts w:ascii="Roboto" w:hAnsi="Roboto" w:cs="Arial"/>
              </w:rPr>
              <w:t>7.9</w:t>
            </w:r>
            <w:r w:rsidRPr="00811A23">
              <w:rPr>
                <w:rFonts w:ascii="Roboto" w:hAnsi="Roboto" w:cs="Arial"/>
              </w:rPr>
              <w:t xml:space="preserve"> minutes or less</w:t>
            </w:r>
          </w:p>
        </w:tc>
        <w:tc>
          <w:tcPr>
            <w:tcW w:w="1814" w:type="dxa"/>
            <w:tcBorders>
              <w:top w:val="nil"/>
              <w:left w:val="nil"/>
              <w:bottom w:val="single" w:sz="4" w:space="0" w:color="auto"/>
              <w:right w:val="single" w:sz="4" w:space="0" w:color="auto"/>
            </w:tcBorders>
            <w:noWrap/>
            <w:vAlign w:val="center"/>
            <w:hideMark/>
          </w:tcPr>
          <w:p w14:paraId="4E6084E3" w14:textId="5973F53A" w:rsidR="00AF40C4" w:rsidRPr="00811A23" w:rsidRDefault="00AF40C4" w:rsidP="00AF40C4">
            <w:pPr>
              <w:jc w:val="center"/>
              <w:rPr>
                <w:rFonts w:ascii="Roboto" w:hAnsi="Roboto" w:cs="Arial"/>
              </w:rPr>
            </w:pPr>
            <w:r>
              <w:rPr>
                <w:rFonts w:ascii="Calibri" w:hAnsi="Calibri" w:cs="Calibri"/>
                <w:color w:val="000000"/>
                <w:sz w:val="22"/>
                <w:szCs w:val="22"/>
              </w:rPr>
              <w:t>6.5 minutes</w:t>
            </w:r>
          </w:p>
        </w:tc>
        <w:tc>
          <w:tcPr>
            <w:tcW w:w="1559" w:type="dxa"/>
            <w:tcBorders>
              <w:top w:val="single" w:sz="4" w:space="0" w:color="auto"/>
              <w:left w:val="nil"/>
              <w:bottom w:val="single" w:sz="4" w:space="0" w:color="auto"/>
              <w:right w:val="single" w:sz="4" w:space="0" w:color="auto"/>
            </w:tcBorders>
            <w:noWrap/>
            <w:vAlign w:val="center"/>
            <w:hideMark/>
          </w:tcPr>
          <w:p w14:paraId="67D6CF61" w14:textId="46BEC313" w:rsidR="00AF40C4" w:rsidRPr="00811A23" w:rsidRDefault="00AF40C4" w:rsidP="00AF40C4">
            <w:pPr>
              <w:jc w:val="center"/>
              <w:rPr>
                <w:rFonts w:ascii="Roboto" w:hAnsi="Roboto"/>
                <w:color w:val="000000"/>
              </w:rPr>
            </w:pPr>
            <w:r>
              <w:rPr>
                <w:rFonts w:ascii="Calibri" w:hAnsi="Calibri" w:cs="Calibri"/>
                <w:color w:val="000000"/>
                <w:sz w:val="22"/>
                <w:szCs w:val="22"/>
              </w:rPr>
              <w:t>-17.4%</w:t>
            </w:r>
          </w:p>
        </w:tc>
        <w:tc>
          <w:tcPr>
            <w:tcW w:w="992" w:type="dxa"/>
            <w:tcBorders>
              <w:top w:val="single" w:sz="4" w:space="0" w:color="auto"/>
              <w:left w:val="nil"/>
              <w:bottom w:val="single" w:sz="4" w:space="0" w:color="auto"/>
              <w:right w:val="single" w:sz="4" w:space="0" w:color="auto"/>
            </w:tcBorders>
            <w:shd w:val="clear" w:color="auto" w:fill="92D050"/>
          </w:tcPr>
          <w:p w14:paraId="36DEB10D" w14:textId="77777777" w:rsidR="00AF40C4" w:rsidRPr="00811A23" w:rsidRDefault="00AF40C4" w:rsidP="00AF40C4">
            <w:pPr>
              <w:jc w:val="center"/>
              <w:rPr>
                <w:rFonts w:ascii="Roboto" w:hAnsi="Roboto"/>
                <w:b/>
                <w:color w:val="000000"/>
              </w:rPr>
            </w:pPr>
            <w:r w:rsidRPr="00811A23">
              <w:rPr>
                <w:rFonts w:ascii="Roboto" w:hAnsi="Roboto"/>
                <w:b/>
                <w:color w:val="000000"/>
              </w:rPr>
              <w:t>Y</w:t>
            </w:r>
          </w:p>
        </w:tc>
      </w:tr>
    </w:tbl>
    <w:p w14:paraId="2F560F38" w14:textId="77777777" w:rsidR="00F927EE" w:rsidRPr="00042E2A" w:rsidRDefault="00F927EE" w:rsidP="00F927EE">
      <w:pPr>
        <w:rPr>
          <w:rFonts w:ascii="Roboto" w:hAnsi="Roboto"/>
          <w:b/>
          <w:color w:val="244061"/>
        </w:rPr>
      </w:pPr>
    </w:p>
    <w:p w14:paraId="139292FD" w14:textId="527AFF64" w:rsidR="00F927EE" w:rsidRPr="00042E2A" w:rsidRDefault="00457203" w:rsidP="00F927EE">
      <w:pPr>
        <w:rPr>
          <w:rFonts w:ascii="Roboto" w:hAnsi="Roboto" w:cs="Calibri"/>
        </w:rPr>
      </w:pPr>
      <w:r>
        <w:rPr>
          <w:rFonts w:ascii="Roboto" w:hAnsi="Roboto" w:cs="Calibri"/>
        </w:rPr>
        <w:t xml:space="preserve">As of </w:t>
      </w:r>
      <w:r w:rsidR="00B45D34">
        <w:rPr>
          <w:rFonts w:ascii="Roboto" w:hAnsi="Roboto" w:cs="Calibri"/>
        </w:rPr>
        <w:t>December 31</w:t>
      </w:r>
      <w:r w:rsidR="00B45D34" w:rsidRPr="00457203">
        <w:rPr>
          <w:rFonts w:ascii="Roboto" w:hAnsi="Roboto" w:cs="Calibri"/>
          <w:vertAlign w:val="superscript"/>
        </w:rPr>
        <w:t>st,</w:t>
      </w:r>
      <w:r>
        <w:rPr>
          <w:rFonts w:ascii="Roboto" w:hAnsi="Roboto" w:cs="Calibri"/>
        </w:rPr>
        <w:t xml:space="preserve"> t</w:t>
      </w:r>
      <w:r w:rsidR="00F927EE" w:rsidRPr="00042E2A">
        <w:rPr>
          <w:rFonts w:ascii="Roboto" w:hAnsi="Roboto" w:cs="Calibri"/>
        </w:rPr>
        <w:t>he average length of time to respond</w:t>
      </w:r>
      <w:r w:rsidR="00A23C48">
        <w:rPr>
          <w:rFonts w:ascii="Roboto" w:hAnsi="Roboto" w:cs="Calibri"/>
        </w:rPr>
        <w:t xml:space="preserve"> to Priority One incidents has been </w:t>
      </w:r>
      <w:r w:rsidR="008B2E9B">
        <w:rPr>
          <w:rFonts w:ascii="Roboto" w:hAnsi="Roboto" w:cs="Calibri"/>
        </w:rPr>
        <w:t>6</w:t>
      </w:r>
      <w:r w:rsidR="00F927EE" w:rsidRPr="00042E2A">
        <w:rPr>
          <w:rFonts w:ascii="Roboto" w:hAnsi="Roboto" w:cs="Calibri"/>
        </w:rPr>
        <w:t>.</w:t>
      </w:r>
      <w:r w:rsidR="00AF40C4">
        <w:rPr>
          <w:rFonts w:ascii="Roboto" w:hAnsi="Roboto" w:cs="Calibri"/>
        </w:rPr>
        <w:t>5</w:t>
      </w:r>
      <w:r w:rsidR="00F927EE" w:rsidRPr="00042E2A">
        <w:rPr>
          <w:rFonts w:ascii="Roboto" w:hAnsi="Roboto" w:cs="Calibri"/>
        </w:rPr>
        <w:t xml:space="preserve"> minutes. This is </w:t>
      </w:r>
      <w:r w:rsidR="00AF40C4">
        <w:rPr>
          <w:rFonts w:ascii="Roboto" w:hAnsi="Roboto" w:cs="Calibri"/>
        </w:rPr>
        <w:t>17.4</w:t>
      </w:r>
      <w:r w:rsidR="00F927EE" w:rsidRPr="00042E2A">
        <w:rPr>
          <w:rFonts w:ascii="Roboto" w:hAnsi="Roboto" w:cs="Calibri"/>
        </w:rPr>
        <w:t xml:space="preserve">% below the target of </w:t>
      </w:r>
      <w:r w:rsidR="008B2E9B">
        <w:rPr>
          <w:rFonts w:ascii="Roboto" w:hAnsi="Roboto" w:cs="Calibri"/>
        </w:rPr>
        <w:t>7.9</w:t>
      </w:r>
      <w:r w:rsidR="00F927EE" w:rsidRPr="00042E2A">
        <w:rPr>
          <w:rFonts w:ascii="Roboto" w:hAnsi="Roboto" w:cs="Calibri"/>
        </w:rPr>
        <w:t xml:space="preserve"> minutes (the average response time over the past 5 years). </w:t>
      </w:r>
    </w:p>
    <w:p w14:paraId="791DBDDC" w14:textId="77777777" w:rsidR="00F927EE" w:rsidRPr="00042E2A" w:rsidRDefault="00F927EE" w:rsidP="00F927EE">
      <w:pPr>
        <w:rPr>
          <w:b/>
          <w:color w:val="000054" w:themeColor="accent3"/>
          <w:sz w:val="24"/>
          <w:szCs w:val="24"/>
        </w:rPr>
      </w:pPr>
      <w:r w:rsidRPr="00042E2A">
        <w:rPr>
          <w:b/>
          <w:color w:val="000054" w:themeColor="accent3"/>
          <w:sz w:val="24"/>
          <w:szCs w:val="24"/>
        </w:rPr>
        <w:t>Performance Measure 13 – Average length of time to respond to Priority Two incidents</w:t>
      </w:r>
    </w:p>
    <w:tbl>
      <w:tblPr>
        <w:tblW w:w="9747" w:type="dxa"/>
        <w:jc w:val="center"/>
        <w:tblLayout w:type="fixed"/>
        <w:tblLook w:val="04A0" w:firstRow="1" w:lastRow="0" w:firstColumn="1" w:lastColumn="0" w:noHBand="0" w:noVBand="1"/>
      </w:tblPr>
      <w:tblGrid>
        <w:gridCol w:w="1809"/>
        <w:gridCol w:w="1985"/>
        <w:gridCol w:w="1559"/>
        <w:gridCol w:w="1843"/>
        <w:gridCol w:w="1559"/>
        <w:gridCol w:w="992"/>
      </w:tblGrid>
      <w:tr w:rsidR="00F927EE" w:rsidRPr="00811A23" w14:paraId="03B1A046" w14:textId="77777777" w:rsidTr="001D390F">
        <w:trPr>
          <w:trHeight w:val="48"/>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9ABD8" w14:textId="77777777" w:rsidR="00F927EE" w:rsidRPr="00811A23" w:rsidRDefault="0059798E" w:rsidP="001D390F">
            <w:pPr>
              <w:jc w:val="center"/>
              <w:rPr>
                <w:color w:val="000000"/>
              </w:rPr>
            </w:pPr>
            <w:r>
              <w:rPr>
                <w:b/>
                <w:color w:val="000000"/>
              </w:rPr>
              <w:t>Date r</w:t>
            </w:r>
            <w:r w:rsidR="00F927EE" w:rsidRPr="00811A23">
              <w:rPr>
                <w:b/>
                <w:color w:val="000000"/>
              </w:rPr>
              <w:t>ange</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1227F4" w14:textId="77777777" w:rsidR="00F927EE" w:rsidRPr="00811A23" w:rsidRDefault="00F927EE" w:rsidP="001D390F">
            <w:pPr>
              <w:jc w:val="center"/>
              <w:rPr>
                <w:rFonts w:cs="Arial"/>
                <w:b/>
                <w:bCs/>
              </w:rPr>
            </w:pPr>
            <w:r w:rsidRPr="00811A23">
              <w:rPr>
                <w:rFonts w:cs="Arial"/>
                <w:b/>
                <w:bCs/>
              </w:rPr>
              <w:t>Target measure</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93951B" w14:textId="77777777" w:rsidR="00F927EE" w:rsidRPr="00811A23" w:rsidRDefault="00F927EE" w:rsidP="001D390F">
            <w:pPr>
              <w:jc w:val="center"/>
              <w:rPr>
                <w:rFonts w:cs="Arial"/>
                <w:b/>
                <w:bCs/>
              </w:rPr>
            </w:pPr>
            <w:r w:rsidRPr="00811A23">
              <w:rPr>
                <w:rFonts w:cs="Arial"/>
                <w:b/>
                <w:bCs/>
              </w:rPr>
              <w:t>Actual target</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CC0200" w14:textId="77777777" w:rsidR="00F927EE" w:rsidRPr="00811A23" w:rsidRDefault="00F927EE" w:rsidP="001D390F">
            <w:pPr>
              <w:jc w:val="center"/>
              <w:rPr>
                <w:rFonts w:cs="Arial"/>
                <w:b/>
                <w:bCs/>
              </w:rPr>
            </w:pPr>
            <w:r w:rsidRPr="00811A23">
              <w:rPr>
                <w:rFonts w:cs="Arial"/>
                <w:b/>
                <w:bCs/>
              </w:rPr>
              <w:t>Result</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75A800" w14:textId="77777777" w:rsidR="00F927EE" w:rsidRPr="00811A23" w:rsidRDefault="0059798E" w:rsidP="001D390F">
            <w:pPr>
              <w:jc w:val="center"/>
              <w:rPr>
                <w:rFonts w:cs="Arial"/>
                <w:b/>
                <w:bCs/>
              </w:rPr>
            </w:pPr>
            <w:r>
              <w:rPr>
                <w:rFonts w:cs="Arial"/>
                <w:b/>
                <w:bCs/>
              </w:rPr>
              <w:t>% Variation from t</w:t>
            </w:r>
            <w:r w:rsidR="00F927EE" w:rsidRPr="00811A23">
              <w:rPr>
                <w:rFonts w:cs="Arial"/>
                <w:b/>
                <w:bCs/>
              </w:rPr>
              <w:t>arget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BAADFD" w14:textId="77777777" w:rsidR="00F927EE" w:rsidRPr="00811A23" w:rsidRDefault="00F927EE" w:rsidP="001D390F">
            <w:pPr>
              <w:jc w:val="center"/>
              <w:rPr>
                <w:rFonts w:cs="Arial"/>
                <w:b/>
                <w:bCs/>
              </w:rPr>
            </w:pPr>
            <w:r w:rsidRPr="00811A23">
              <w:rPr>
                <w:rFonts w:cs="Arial"/>
                <w:b/>
                <w:bCs/>
              </w:rPr>
              <w:t>On target</w:t>
            </w:r>
          </w:p>
        </w:tc>
      </w:tr>
      <w:tr w:rsidR="00AF40C4" w:rsidRPr="00811A23" w14:paraId="3B4EDC53" w14:textId="77777777" w:rsidTr="00AF40C4">
        <w:trPr>
          <w:trHeight w:val="379"/>
          <w:jc w:val="center"/>
        </w:trPr>
        <w:tc>
          <w:tcPr>
            <w:tcW w:w="1809" w:type="dxa"/>
            <w:tcBorders>
              <w:top w:val="nil"/>
              <w:left w:val="single" w:sz="4" w:space="0" w:color="auto"/>
              <w:bottom w:val="single" w:sz="4" w:space="0" w:color="auto"/>
              <w:right w:val="single" w:sz="4" w:space="0" w:color="auto"/>
            </w:tcBorders>
            <w:vAlign w:val="center"/>
          </w:tcPr>
          <w:p w14:paraId="505E5D58" w14:textId="7ABB7D8C" w:rsidR="00AF40C4" w:rsidRPr="00811A23" w:rsidRDefault="00AF40C4" w:rsidP="00AF40C4">
            <w:pPr>
              <w:jc w:val="center"/>
              <w:rPr>
                <w:rFonts w:cs="Arial"/>
              </w:rPr>
            </w:pPr>
            <w:r>
              <w:rPr>
                <w:rFonts w:cs="Arial"/>
              </w:rPr>
              <w:t>1 Jul 2025 – 31 Dec 2025</w:t>
            </w:r>
          </w:p>
        </w:tc>
        <w:tc>
          <w:tcPr>
            <w:tcW w:w="1985" w:type="dxa"/>
            <w:tcBorders>
              <w:top w:val="nil"/>
              <w:left w:val="nil"/>
              <w:bottom w:val="single" w:sz="4" w:space="0" w:color="auto"/>
              <w:right w:val="single" w:sz="4" w:space="0" w:color="auto"/>
            </w:tcBorders>
            <w:vAlign w:val="center"/>
            <w:hideMark/>
          </w:tcPr>
          <w:p w14:paraId="4F2FD07C" w14:textId="77777777" w:rsidR="00AF40C4" w:rsidRPr="00811A23" w:rsidRDefault="00AF40C4" w:rsidP="00AF40C4">
            <w:pPr>
              <w:jc w:val="center"/>
              <w:rPr>
                <w:rFonts w:cs="Arial"/>
              </w:rPr>
            </w:pPr>
            <w:r w:rsidRPr="00811A23">
              <w:rPr>
                <w:rFonts w:cs="Arial"/>
              </w:rPr>
              <w:t>5 Year average or less</w:t>
            </w:r>
          </w:p>
        </w:tc>
        <w:tc>
          <w:tcPr>
            <w:tcW w:w="1559" w:type="dxa"/>
            <w:tcBorders>
              <w:top w:val="nil"/>
              <w:left w:val="nil"/>
              <w:bottom w:val="single" w:sz="4" w:space="0" w:color="auto"/>
              <w:right w:val="single" w:sz="4" w:space="0" w:color="auto"/>
            </w:tcBorders>
            <w:vAlign w:val="center"/>
            <w:hideMark/>
          </w:tcPr>
          <w:p w14:paraId="785E04E1" w14:textId="339483B5" w:rsidR="00AF40C4" w:rsidRPr="00AF40C4" w:rsidRDefault="00AF40C4" w:rsidP="00AF40C4">
            <w:pPr>
              <w:jc w:val="center"/>
              <w:rPr>
                <w:rFonts w:cs="Arial"/>
              </w:rPr>
            </w:pPr>
            <w:r w:rsidRPr="00AF40C4">
              <w:rPr>
                <w:rFonts w:ascii="Calibri" w:hAnsi="Calibri" w:cs="Calibri"/>
                <w:sz w:val="22"/>
                <w:szCs w:val="22"/>
              </w:rPr>
              <w:t>17.7 minutes or less</w:t>
            </w:r>
          </w:p>
        </w:tc>
        <w:tc>
          <w:tcPr>
            <w:tcW w:w="1843" w:type="dxa"/>
            <w:tcBorders>
              <w:top w:val="nil"/>
              <w:left w:val="nil"/>
              <w:bottom w:val="single" w:sz="4" w:space="0" w:color="auto"/>
              <w:right w:val="single" w:sz="4" w:space="0" w:color="auto"/>
            </w:tcBorders>
            <w:noWrap/>
            <w:vAlign w:val="center"/>
            <w:hideMark/>
          </w:tcPr>
          <w:p w14:paraId="49EE11CA" w14:textId="4902281D" w:rsidR="00AF40C4" w:rsidRPr="00811A23" w:rsidRDefault="00AF40C4" w:rsidP="00AF40C4">
            <w:pPr>
              <w:jc w:val="center"/>
              <w:rPr>
                <w:color w:val="000000"/>
              </w:rPr>
            </w:pPr>
            <w:r>
              <w:rPr>
                <w:rFonts w:ascii="Calibri" w:hAnsi="Calibri" w:cs="Calibri"/>
                <w:color w:val="000000"/>
                <w:sz w:val="22"/>
                <w:szCs w:val="22"/>
              </w:rPr>
              <w:t>18.2 minutes</w:t>
            </w:r>
          </w:p>
        </w:tc>
        <w:tc>
          <w:tcPr>
            <w:tcW w:w="1559" w:type="dxa"/>
            <w:tcBorders>
              <w:top w:val="nil"/>
              <w:left w:val="nil"/>
              <w:bottom w:val="single" w:sz="4" w:space="0" w:color="auto"/>
              <w:right w:val="single" w:sz="4" w:space="0" w:color="auto"/>
            </w:tcBorders>
            <w:noWrap/>
            <w:vAlign w:val="center"/>
            <w:hideMark/>
          </w:tcPr>
          <w:p w14:paraId="4D2D5B82" w14:textId="41F9AFC9" w:rsidR="00AF40C4" w:rsidRPr="00811A23" w:rsidRDefault="00AF40C4" w:rsidP="00AF40C4">
            <w:pPr>
              <w:jc w:val="center"/>
              <w:rPr>
                <w:rFonts w:cs="Arial"/>
              </w:rPr>
            </w:pPr>
            <w:r>
              <w:rPr>
                <w:rFonts w:ascii="Calibri" w:hAnsi="Calibri" w:cs="Calibri"/>
                <w:color w:val="000000"/>
                <w:sz w:val="22"/>
                <w:szCs w:val="22"/>
              </w:rPr>
              <w:t>2.6%</w:t>
            </w:r>
          </w:p>
        </w:tc>
        <w:tc>
          <w:tcPr>
            <w:tcW w:w="992" w:type="dxa"/>
            <w:tcBorders>
              <w:top w:val="nil"/>
              <w:left w:val="nil"/>
              <w:bottom w:val="single" w:sz="4" w:space="0" w:color="auto"/>
              <w:right w:val="single" w:sz="4" w:space="0" w:color="auto"/>
            </w:tcBorders>
            <w:shd w:val="clear" w:color="auto" w:fill="EE0000"/>
            <w:vAlign w:val="center"/>
          </w:tcPr>
          <w:p w14:paraId="601C5DFF" w14:textId="70DF1EC1" w:rsidR="00AF40C4" w:rsidRPr="00811A23" w:rsidRDefault="00AF40C4" w:rsidP="00AF40C4">
            <w:pPr>
              <w:jc w:val="center"/>
              <w:rPr>
                <w:rFonts w:cs="Arial"/>
                <w:b/>
              </w:rPr>
            </w:pPr>
            <w:r w:rsidRPr="00AF40C4">
              <w:rPr>
                <w:rFonts w:cs="Arial"/>
                <w:b/>
              </w:rPr>
              <w:t>N</w:t>
            </w:r>
          </w:p>
        </w:tc>
      </w:tr>
    </w:tbl>
    <w:p w14:paraId="5B672A14" w14:textId="77777777" w:rsidR="00F927EE" w:rsidRDefault="00F927EE" w:rsidP="00F927EE">
      <w:pPr>
        <w:rPr>
          <w:rFonts w:ascii="Calibri" w:hAnsi="Calibri"/>
        </w:rPr>
      </w:pPr>
    </w:p>
    <w:p w14:paraId="1FC61783" w14:textId="5C4C3B57" w:rsidR="00F927EE" w:rsidRDefault="00457203" w:rsidP="00F927EE">
      <w:pPr>
        <w:rPr>
          <w:rFonts w:cs="Calibri"/>
        </w:rPr>
      </w:pPr>
      <w:r>
        <w:rPr>
          <w:rFonts w:cs="Calibri"/>
        </w:rPr>
        <w:t xml:space="preserve">As of </w:t>
      </w:r>
      <w:r w:rsidR="00D44A6B">
        <w:rPr>
          <w:rFonts w:cs="Calibri"/>
        </w:rPr>
        <w:t>December 31st,</w:t>
      </w:r>
      <w:r w:rsidR="00F927EE" w:rsidRPr="00811A23">
        <w:rPr>
          <w:rFonts w:cs="Calibri"/>
        </w:rPr>
        <w:t xml:space="preserve"> the average length of time to respond to Priority Two incidents was </w:t>
      </w:r>
      <w:r w:rsidR="00A23C48">
        <w:rPr>
          <w:rFonts w:cs="Calibri"/>
        </w:rPr>
        <w:t>1</w:t>
      </w:r>
      <w:r w:rsidR="00AF40C4">
        <w:rPr>
          <w:rFonts w:cs="Calibri"/>
        </w:rPr>
        <w:t>8</w:t>
      </w:r>
      <w:r w:rsidR="00A23C48">
        <w:rPr>
          <w:rFonts w:cs="Calibri"/>
        </w:rPr>
        <w:t>.</w:t>
      </w:r>
      <w:r w:rsidR="00AF40C4">
        <w:rPr>
          <w:rFonts w:cs="Calibri"/>
        </w:rPr>
        <w:t>2</w:t>
      </w:r>
      <w:r w:rsidR="00A23C48">
        <w:rPr>
          <w:rFonts w:cs="Calibri"/>
        </w:rPr>
        <w:t xml:space="preserve"> minutes. This is </w:t>
      </w:r>
      <w:r w:rsidR="00AF40C4">
        <w:rPr>
          <w:rFonts w:cs="Calibri"/>
        </w:rPr>
        <w:t>2</w:t>
      </w:r>
      <w:r w:rsidR="008B2E9B">
        <w:rPr>
          <w:rFonts w:cs="Calibri"/>
        </w:rPr>
        <w:t>.6</w:t>
      </w:r>
      <w:r w:rsidR="00A23C48">
        <w:rPr>
          <w:rFonts w:cs="Calibri"/>
        </w:rPr>
        <w:t xml:space="preserve">% </w:t>
      </w:r>
      <w:r w:rsidR="008B2E9B">
        <w:rPr>
          <w:rFonts w:cs="Calibri"/>
        </w:rPr>
        <w:t>below</w:t>
      </w:r>
      <w:r w:rsidR="00A23C48">
        <w:rPr>
          <w:rFonts w:cs="Calibri"/>
        </w:rPr>
        <w:t xml:space="preserve"> the target 17</w:t>
      </w:r>
      <w:r w:rsidR="00AF40C4">
        <w:rPr>
          <w:rFonts w:cs="Calibri"/>
        </w:rPr>
        <w:t>.7</w:t>
      </w:r>
      <w:r w:rsidR="00F927EE" w:rsidRPr="00811A23">
        <w:rPr>
          <w:rFonts w:cs="Calibri"/>
        </w:rPr>
        <w:t xml:space="preserve"> minutes (the average response time over the past 5 years)</w:t>
      </w:r>
      <w:r w:rsidR="00811A23">
        <w:rPr>
          <w:rFonts w:cs="Calibri"/>
        </w:rPr>
        <w:t xml:space="preserve">. </w:t>
      </w:r>
    </w:p>
    <w:p w14:paraId="0D80B2B1" w14:textId="77777777" w:rsidR="00811A23" w:rsidRPr="00811A23" w:rsidRDefault="00811A23" w:rsidP="00F927EE">
      <w:pPr>
        <w:rPr>
          <w:rFonts w:cs="Calibri"/>
        </w:rPr>
      </w:pPr>
    </w:p>
    <w:p w14:paraId="1D53E953" w14:textId="77777777" w:rsidR="00F927EE" w:rsidRPr="00811A23" w:rsidRDefault="00F927EE" w:rsidP="00F927EE">
      <w:pPr>
        <w:rPr>
          <w:b/>
          <w:color w:val="000054" w:themeColor="accent3"/>
          <w:sz w:val="24"/>
          <w:szCs w:val="24"/>
        </w:rPr>
      </w:pPr>
      <w:r w:rsidRPr="00811A23">
        <w:rPr>
          <w:b/>
          <w:color w:val="000054" w:themeColor="accent3"/>
          <w:sz w:val="24"/>
          <w:szCs w:val="24"/>
        </w:rPr>
        <w:t>Performance Measure 14 – Percentage of Priority Three incidents responded to with</w:t>
      </w:r>
      <w:r w:rsidR="00811A23">
        <w:rPr>
          <w:b/>
          <w:color w:val="000054" w:themeColor="accent3"/>
          <w:sz w:val="24"/>
          <w:szCs w:val="24"/>
        </w:rPr>
        <w:t>in 48 hours</w:t>
      </w:r>
    </w:p>
    <w:tbl>
      <w:tblPr>
        <w:tblpPr w:leftFromText="180" w:rightFromText="180" w:vertAnchor="text" w:tblpXSpec="center" w:tblpY="1"/>
        <w:tblOverlap w:val="never"/>
        <w:tblW w:w="8222" w:type="dxa"/>
        <w:tblLayout w:type="fixed"/>
        <w:tblLook w:val="04A0" w:firstRow="1" w:lastRow="0" w:firstColumn="1" w:lastColumn="0" w:noHBand="0" w:noVBand="1"/>
      </w:tblPr>
      <w:tblGrid>
        <w:gridCol w:w="2977"/>
        <w:gridCol w:w="2268"/>
        <w:gridCol w:w="2977"/>
      </w:tblGrid>
      <w:tr w:rsidR="00F927EE" w:rsidRPr="00811A23" w14:paraId="41549678" w14:textId="77777777" w:rsidTr="00711BAD">
        <w:trPr>
          <w:trHeight w:val="48"/>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2AD165" w14:textId="77777777" w:rsidR="00F927EE" w:rsidRPr="00811A23" w:rsidRDefault="00F927EE" w:rsidP="0059798E">
            <w:pPr>
              <w:jc w:val="center"/>
              <w:rPr>
                <w:color w:val="000000"/>
              </w:rPr>
            </w:pPr>
            <w:r w:rsidRPr="00811A23">
              <w:rPr>
                <w:b/>
                <w:color w:val="000000"/>
              </w:rPr>
              <w:t xml:space="preserve">Date </w:t>
            </w:r>
            <w:r w:rsidR="0059798E">
              <w:rPr>
                <w:b/>
                <w:color w:val="000000"/>
              </w:rPr>
              <w:t>r</w:t>
            </w:r>
            <w:r w:rsidRPr="00811A23">
              <w:rPr>
                <w:b/>
                <w:color w:val="000000"/>
              </w:rPr>
              <w:t>ange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AFEB08" w14:textId="77777777" w:rsidR="00F927EE" w:rsidRPr="00811A23" w:rsidRDefault="00F927EE" w:rsidP="003E44C0">
            <w:pPr>
              <w:jc w:val="center"/>
              <w:rPr>
                <w:rFonts w:cs="Arial"/>
                <w:b/>
                <w:bCs/>
              </w:rPr>
            </w:pPr>
            <w:r w:rsidRPr="00811A23">
              <w:rPr>
                <w:rFonts w:cs="Arial"/>
                <w:b/>
                <w:bCs/>
              </w:rPr>
              <w:t>Target</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D8557D" w14:textId="77777777" w:rsidR="00F927EE" w:rsidRPr="00811A23" w:rsidRDefault="00F927EE" w:rsidP="003E44C0">
            <w:pPr>
              <w:jc w:val="center"/>
              <w:rPr>
                <w:rFonts w:cs="Arial"/>
                <w:b/>
                <w:bCs/>
              </w:rPr>
            </w:pPr>
            <w:r w:rsidRPr="00811A23">
              <w:rPr>
                <w:rFonts w:cs="Arial"/>
                <w:b/>
                <w:bCs/>
              </w:rPr>
              <w:t>Result</w:t>
            </w:r>
          </w:p>
        </w:tc>
      </w:tr>
      <w:tr w:rsidR="00F927EE" w:rsidRPr="00811A23" w14:paraId="7B3AE90B" w14:textId="77777777" w:rsidTr="00317535">
        <w:trPr>
          <w:trHeight w:val="70"/>
        </w:trPr>
        <w:tc>
          <w:tcPr>
            <w:tcW w:w="2977" w:type="dxa"/>
            <w:tcBorders>
              <w:top w:val="nil"/>
              <w:left w:val="single" w:sz="4" w:space="0" w:color="auto"/>
              <w:bottom w:val="single" w:sz="4" w:space="0" w:color="auto"/>
              <w:right w:val="single" w:sz="4" w:space="0" w:color="auto"/>
            </w:tcBorders>
            <w:vAlign w:val="center"/>
            <w:hideMark/>
          </w:tcPr>
          <w:p w14:paraId="651D5AEC" w14:textId="1B5981C3" w:rsidR="00F927EE" w:rsidRPr="00811A23" w:rsidRDefault="00F927EE" w:rsidP="003975A7">
            <w:pPr>
              <w:jc w:val="center"/>
              <w:rPr>
                <w:rFonts w:cs="Arial"/>
              </w:rPr>
            </w:pPr>
            <w:r w:rsidRPr="00811A23">
              <w:rPr>
                <w:rFonts w:cs="Arial"/>
              </w:rPr>
              <w:t>1 Jul 2</w:t>
            </w:r>
            <w:r w:rsidR="003975A7">
              <w:rPr>
                <w:rFonts w:cs="Arial"/>
              </w:rPr>
              <w:t>02</w:t>
            </w:r>
            <w:r w:rsidR="00AF40C4">
              <w:rPr>
                <w:rFonts w:cs="Arial"/>
              </w:rPr>
              <w:t>5</w:t>
            </w:r>
            <w:r w:rsidRPr="00811A23">
              <w:rPr>
                <w:rFonts w:cs="Arial"/>
              </w:rPr>
              <w:t xml:space="preserve"> – 31 Dec 202</w:t>
            </w:r>
            <w:r w:rsidR="00AF40C4">
              <w:rPr>
                <w:rFonts w:cs="Arial"/>
              </w:rPr>
              <w:t>5</w:t>
            </w:r>
          </w:p>
        </w:tc>
        <w:tc>
          <w:tcPr>
            <w:tcW w:w="2268" w:type="dxa"/>
            <w:tcBorders>
              <w:top w:val="nil"/>
              <w:left w:val="nil"/>
              <w:bottom w:val="single" w:sz="4" w:space="0" w:color="auto"/>
              <w:right w:val="single" w:sz="4" w:space="0" w:color="auto"/>
            </w:tcBorders>
            <w:vAlign w:val="center"/>
            <w:hideMark/>
          </w:tcPr>
          <w:p w14:paraId="32360E11" w14:textId="67071D26" w:rsidR="00F927EE" w:rsidRPr="00811A23" w:rsidRDefault="00F927EE" w:rsidP="003E44C0">
            <w:pPr>
              <w:jc w:val="center"/>
              <w:rPr>
                <w:rFonts w:cs="Arial"/>
              </w:rPr>
            </w:pPr>
            <w:r w:rsidRPr="00811A23">
              <w:rPr>
                <w:rFonts w:cs="Calibri"/>
                <w:color w:val="000000"/>
              </w:rPr>
              <w:t>Monitor 5</w:t>
            </w:r>
            <w:r w:rsidR="005F7ED7">
              <w:rPr>
                <w:rFonts w:cs="Calibri"/>
                <w:color w:val="000000"/>
              </w:rPr>
              <w:t>-</w:t>
            </w:r>
            <w:r w:rsidRPr="00811A23">
              <w:rPr>
                <w:rFonts w:cs="Calibri"/>
                <w:color w:val="000000"/>
              </w:rPr>
              <w:t>year trend</w:t>
            </w:r>
          </w:p>
        </w:tc>
        <w:tc>
          <w:tcPr>
            <w:tcW w:w="2977" w:type="dxa"/>
            <w:tcBorders>
              <w:top w:val="nil"/>
              <w:left w:val="nil"/>
              <w:bottom w:val="single" w:sz="4" w:space="0" w:color="auto"/>
              <w:right w:val="single" w:sz="4" w:space="0" w:color="auto"/>
            </w:tcBorders>
            <w:vAlign w:val="center"/>
            <w:hideMark/>
          </w:tcPr>
          <w:p w14:paraId="5EC65F17" w14:textId="48BF9F58" w:rsidR="00F927EE" w:rsidRPr="00811A23" w:rsidRDefault="003975A7" w:rsidP="003E44C0">
            <w:pPr>
              <w:jc w:val="center"/>
              <w:rPr>
                <w:rFonts w:cs="Arial"/>
              </w:rPr>
            </w:pPr>
            <w:r>
              <w:rPr>
                <w:rFonts w:cs="Arial"/>
              </w:rPr>
              <w:t>9</w:t>
            </w:r>
            <w:r w:rsidR="00AF40C4">
              <w:rPr>
                <w:rFonts w:cs="Arial"/>
              </w:rPr>
              <w:t>3</w:t>
            </w:r>
            <w:r w:rsidR="008B2E9B">
              <w:rPr>
                <w:rFonts w:cs="Arial"/>
              </w:rPr>
              <w:t>.</w:t>
            </w:r>
            <w:r w:rsidR="00AF40C4">
              <w:rPr>
                <w:rFonts w:cs="Arial"/>
              </w:rPr>
              <w:t>6</w:t>
            </w:r>
            <w:r w:rsidR="00F927EE" w:rsidRPr="00811A23">
              <w:rPr>
                <w:rFonts w:cs="Arial"/>
              </w:rPr>
              <w:t>%</w:t>
            </w:r>
          </w:p>
        </w:tc>
      </w:tr>
    </w:tbl>
    <w:p w14:paraId="1E0B3639" w14:textId="77777777" w:rsidR="00F927EE" w:rsidRDefault="00F927EE" w:rsidP="00F927EE"/>
    <w:p w14:paraId="2F2BD97D" w14:textId="77777777" w:rsidR="00811A23" w:rsidRDefault="00811A23" w:rsidP="00F927EE"/>
    <w:p w14:paraId="40434D67" w14:textId="68E83692" w:rsidR="00B97CA1" w:rsidRPr="00F927EE" w:rsidRDefault="00B97CA1" w:rsidP="00B97CA1">
      <w:pPr>
        <w:spacing w:before="240"/>
        <w:jc w:val="center"/>
        <w:rPr>
          <w:rFonts w:ascii="Roboto" w:hAnsi="Roboto"/>
        </w:rPr>
      </w:pPr>
      <w:r w:rsidRPr="00F927EE">
        <w:t xml:space="preserve">Figure </w:t>
      </w:r>
      <w:r>
        <w:t>6</w:t>
      </w:r>
      <w:r w:rsidRPr="00F927EE">
        <w:t xml:space="preserve">: </w:t>
      </w:r>
      <w:r>
        <w:t>Percentage of priority three incidents responded to within 48 hours</w:t>
      </w:r>
      <w:r w:rsidRPr="00F927EE">
        <w:t xml:space="preserve"> – </w:t>
      </w:r>
      <w:r w:rsidR="005F7ED7">
        <w:t>5-</w:t>
      </w:r>
      <w:r>
        <w:t>year trend</w:t>
      </w:r>
    </w:p>
    <w:p w14:paraId="70FD3CB6" w14:textId="318C168E" w:rsidR="00F927EE" w:rsidRPr="00811A23" w:rsidRDefault="00AF40C4" w:rsidP="00317535">
      <w:pPr>
        <w:jc w:val="center"/>
      </w:pPr>
      <w:r w:rsidRPr="00AF40C4">
        <w:rPr>
          <w:noProof/>
        </w:rPr>
        <w:drawing>
          <wp:inline distT="0" distB="0" distL="0" distR="0" wp14:anchorId="664A0B44" wp14:editId="419F2D0F">
            <wp:extent cx="5620534" cy="3562847"/>
            <wp:effectExtent l="0" t="0" r="0" b="0"/>
            <wp:docPr id="20883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11211" name=""/>
                    <pic:cNvPicPr/>
                  </pic:nvPicPr>
                  <pic:blipFill>
                    <a:blip r:embed="rId27"/>
                    <a:stretch>
                      <a:fillRect/>
                    </a:stretch>
                  </pic:blipFill>
                  <pic:spPr>
                    <a:xfrm>
                      <a:off x="0" y="0"/>
                      <a:ext cx="5620534" cy="3562847"/>
                    </a:xfrm>
                    <a:prstGeom prst="rect">
                      <a:avLst/>
                    </a:prstGeom>
                  </pic:spPr>
                </pic:pic>
              </a:graphicData>
            </a:graphic>
          </wp:inline>
        </w:drawing>
      </w:r>
    </w:p>
    <w:p w14:paraId="3E0EF938" w14:textId="7A95D8E3" w:rsidR="001A005B" w:rsidRPr="00AF40C4" w:rsidRDefault="001A005B" w:rsidP="001A005B">
      <w:pPr>
        <w:rPr>
          <w:rFonts w:ascii="Calibri" w:eastAsia="Times New Roman" w:hAnsi="Calibri" w:cs="Calibri"/>
          <w:i/>
          <w:iCs/>
          <w:sz w:val="22"/>
          <w:szCs w:val="22"/>
          <w:lang w:eastAsia="en-AU"/>
        </w:rPr>
      </w:pPr>
      <w:r w:rsidRPr="00811A23">
        <w:rPr>
          <w:rFonts w:cs="Calibri"/>
        </w:rPr>
        <w:lastRenderedPageBreak/>
        <w:t xml:space="preserve">The percentage of </w:t>
      </w:r>
      <w:r>
        <w:rPr>
          <w:rFonts w:cs="Calibri"/>
        </w:rPr>
        <w:t>priority three incidents responded to within 48 hours is 9</w:t>
      </w:r>
      <w:r w:rsidR="00AF40C4">
        <w:rPr>
          <w:rFonts w:cs="Calibri"/>
        </w:rPr>
        <w:t>3</w:t>
      </w:r>
      <w:r>
        <w:rPr>
          <w:rFonts w:cs="Calibri"/>
        </w:rPr>
        <w:t>.</w:t>
      </w:r>
      <w:r w:rsidR="00AF40C4">
        <w:rPr>
          <w:rFonts w:cs="Calibri"/>
        </w:rPr>
        <w:t>6</w:t>
      </w:r>
      <w:r>
        <w:rPr>
          <w:rFonts w:cs="Calibri"/>
        </w:rPr>
        <w:t xml:space="preserve">%. This result is </w:t>
      </w:r>
      <w:r w:rsidR="00AF40C4" w:rsidRPr="00AF40C4">
        <w:rPr>
          <w:rFonts w:ascii="Calibri" w:eastAsia="Times New Roman" w:hAnsi="Calibri" w:cs="Calibri"/>
          <w:sz w:val="22"/>
          <w:szCs w:val="22"/>
          <w:lang w:eastAsia="en-AU"/>
        </w:rPr>
        <w:t>-1.5%</w:t>
      </w:r>
      <w:r w:rsidRPr="00811A23">
        <w:rPr>
          <w:rFonts w:cs="Calibri"/>
        </w:rPr>
        <w:t xml:space="preserve"> </w:t>
      </w:r>
      <w:r w:rsidR="00AF40C4">
        <w:rPr>
          <w:rFonts w:cs="Calibri"/>
        </w:rPr>
        <w:t>below</w:t>
      </w:r>
      <w:r w:rsidRPr="00811A23">
        <w:rPr>
          <w:rFonts w:cs="Calibri"/>
        </w:rPr>
        <w:t xml:space="preserve"> the </w:t>
      </w:r>
      <w:r>
        <w:rPr>
          <w:rFonts w:cs="Calibri"/>
        </w:rPr>
        <w:t>p</w:t>
      </w:r>
      <w:r w:rsidR="006221FF">
        <w:rPr>
          <w:rFonts w:cs="Calibri"/>
        </w:rPr>
        <w:t>revious years</w:t>
      </w:r>
      <w:r w:rsidR="00A23FE7">
        <w:rPr>
          <w:rFonts w:cs="Calibri"/>
        </w:rPr>
        <w:t>’</w:t>
      </w:r>
      <w:r w:rsidR="006221FF">
        <w:rPr>
          <w:rFonts w:cs="Calibri"/>
        </w:rPr>
        <w:t xml:space="preserve"> result of 95.</w:t>
      </w:r>
      <w:r w:rsidR="00E3019F">
        <w:rPr>
          <w:rFonts w:cs="Calibri"/>
        </w:rPr>
        <w:t>1</w:t>
      </w:r>
      <w:r w:rsidR="006221FF">
        <w:rPr>
          <w:rFonts w:cs="Calibri"/>
        </w:rPr>
        <w:t>%</w:t>
      </w:r>
      <w:r w:rsidR="005F7ED7">
        <w:rPr>
          <w:rFonts w:cs="Calibri"/>
        </w:rPr>
        <w:t xml:space="preserve"> and is the lowest result since the 2021-22 FY. </w:t>
      </w:r>
    </w:p>
    <w:p w14:paraId="5F7BB0C9" w14:textId="77777777" w:rsidR="00F927EE" w:rsidRDefault="00F927EE" w:rsidP="00F927EE">
      <w:pPr>
        <w:rPr>
          <w:rFonts w:ascii="Calibri" w:hAnsi="Calibri"/>
        </w:rPr>
      </w:pPr>
    </w:p>
    <w:p w14:paraId="2739E7E3" w14:textId="1A2E314F" w:rsidR="00F927EE" w:rsidRPr="00811A23" w:rsidRDefault="00F927EE" w:rsidP="00F927EE">
      <w:pPr>
        <w:rPr>
          <w:b/>
          <w:color w:val="000054" w:themeColor="accent3"/>
          <w:sz w:val="24"/>
          <w:szCs w:val="24"/>
        </w:rPr>
      </w:pPr>
      <w:r w:rsidRPr="00811A23">
        <w:rPr>
          <w:b/>
          <w:color w:val="000054" w:themeColor="accent3"/>
          <w:sz w:val="24"/>
          <w:szCs w:val="24"/>
        </w:rPr>
        <w:t xml:space="preserve">Performance Measures 15 a) - Percentage of Triple Zero (000) calls answered </w:t>
      </w:r>
      <w:r w:rsidR="00811A23">
        <w:rPr>
          <w:b/>
          <w:color w:val="000054" w:themeColor="accent3"/>
          <w:sz w:val="24"/>
          <w:szCs w:val="24"/>
        </w:rPr>
        <w:t>on first presentation</w:t>
      </w:r>
    </w:p>
    <w:tbl>
      <w:tblPr>
        <w:tblW w:w="9747" w:type="dxa"/>
        <w:jc w:val="center"/>
        <w:tblLayout w:type="fixed"/>
        <w:tblLook w:val="04A0" w:firstRow="1" w:lastRow="0" w:firstColumn="1" w:lastColumn="0" w:noHBand="0" w:noVBand="1"/>
      </w:tblPr>
      <w:tblGrid>
        <w:gridCol w:w="1809"/>
        <w:gridCol w:w="1985"/>
        <w:gridCol w:w="1559"/>
        <w:gridCol w:w="1772"/>
        <w:gridCol w:w="1630"/>
        <w:gridCol w:w="992"/>
      </w:tblGrid>
      <w:tr w:rsidR="00F927EE" w:rsidRPr="00B803FC" w14:paraId="4AC06374" w14:textId="77777777" w:rsidTr="001D390F">
        <w:trPr>
          <w:trHeight w:val="48"/>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81B346" w14:textId="77777777" w:rsidR="00F927EE" w:rsidRPr="001D390F" w:rsidRDefault="001A311D" w:rsidP="001D390F">
            <w:pPr>
              <w:jc w:val="center"/>
              <w:rPr>
                <w:color w:val="000000"/>
              </w:rPr>
            </w:pPr>
            <w:r w:rsidRPr="001D390F">
              <w:rPr>
                <w:b/>
                <w:color w:val="000000"/>
              </w:rPr>
              <w:t>Date r</w:t>
            </w:r>
            <w:r w:rsidR="00F927EE" w:rsidRPr="001D390F">
              <w:rPr>
                <w:b/>
                <w:color w:val="000000"/>
              </w:rPr>
              <w:t>ange</w:t>
            </w: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51C76D07" w14:textId="77777777" w:rsidR="00F927EE" w:rsidRPr="001D390F" w:rsidRDefault="00F927EE" w:rsidP="001D390F">
            <w:pPr>
              <w:jc w:val="center"/>
              <w:rPr>
                <w:rFonts w:cs="Arial"/>
                <w:b/>
                <w:bCs/>
              </w:rPr>
            </w:pPr>
            <w:r w:rsidRPr="001D390F">
              <w:rPr>
                <w:rFonts w:cs="Arial"/>
                <w:b/>
                <w:bCs/>
              </w:rPr>
              <w:t>Target measure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AE9542" w14:textId="77777777" w:rsidR="00F927EE" w:rsidRPr="001D390F" w:rsidRDefault="00F927EE" w:rsidP="001D390F">
            <w:pPr>
              <w:jc w:val="center"/>
              <w:rPr>
                <w:rFonts w:cs="Arial"/>
                <w:b/>
                <w:bCs/>
              </w:rPr>
            </w:pPr>
            <w:r w:rsidRPr="001D390F">
              <w:rPr>
                <w:rFonts w:cs="Arial"/>
                <w:b/>
                <w:bCs/>
              </w:rPr>
              <w:t>Target</w:t>
            </w:r>
          </w:p>
        </w:tc>
        <w:tc>
          <w:tcPr>
            <w:tcW w:w="17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A0FE83" w14:textId="77777777" w:rsidR="00F927EE" w:rsidRPr="001D390F" w:rsidRDefault="00F927EE" w:rsidP="001D390F">
            <w:pPr>
              <w:jc w:val="center"/>
              <w:rPr>
                <w:rFonts w:cs="Arial"/>
                <w:b/>
                <w:bCs/>
              </w:rPr>
            </w:pPr>
            <w:r w:rsidRPr="001D390F">
              <w:rPr>
                <w:rFonts w:cs="Arial"/>
                <w:b/>
                <w:bCs/>
              </w:rPr>
              <w:t>Result</w:t>
            </w:r>
          </w:p>
        </w:tc>
        <w:tc>
          <w:tcPr>
            <w:tcW w:w="16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50B2E5" w14:textId="77777777" w:rsidR="00F927EE" w:rsidRPr="001D390F" w:rsidRDefault="00F927EE" w:rsidP="001D390F">
            <w:pPr>
              <w:jc w:val="center"/>
              <w:rPr>
                <w:rFonts w:cs="Arial"/>
                <w:b/>
                <w:bCs/>
              </w:rPr>
            </w:pPr>
            <w:r w:rsidRPr="001D390F">
              <w:rPr>
                <w:rFonts w:cs="Arial"/>
                <w:b/>
                <w:bCs/>
              </w:rPr>
              <w:t xml:space="preserve">% </w:t>
            </w:r>
            <w:r w:rsidR="001A311D" w:rsidRPr="001D390F">
              <w:rPr>
                <w:rFonts w:cs="Arial"/>
                <w:b/>
                <w:bCs/>
              </w:rPr>
              <w:t>Variation from t</w:t>
            </w:r>
            <w:r w:rsidRPr="001D390F">
              <w:rPr>
                <w:rFonts w:cs="Arial"/>
                <w:b/>
                <w:bCs/>
              </w:rPr>
              <w:t>arget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EBC3BA" w14:textId="77777777" w:rsidR="00F927EE" w:rsidRPr="001D390F" w:rsidRDefault="00F927EE" w:rsidP="001D390F">
            <w:pPr>
              <w:jc w:val="center"/>
              <w:rPr>
                <w:rFonts w:cs="Arial"/>
                <w:b/>
                <w:bCs/>
              </w:rPr>
            </w:pPr>
            <w:r w:rsidRPr="001D390F">
              <w:rPr>
                <w:rFonts w:cs="Arial"/>
                <w:b/>
                <w:bCs/>
              </w:rPr>
              <w:t>On target</w:t>
            </w:r>
          </w:p>
        </w:tc>
      </w:tr>
      <w:tr w:rsidR="00E3019F" w:rsidRPr="00B803FC" w14:paraId="6F558D0C" w14:textId="77777777" w:rsidTr="00E3019F">
        <w:trPr>
          <w:trHeight w:val="48"/>
          <w:jc w:val="center"/>
        </w:trPr>
        <w:tc>
          <w:tcPr>
            <w:tcW w:w="1809" w:type="dxa"/>
            <w:tcBorders>
              <w:top w:val="nil"/>
              <w:left w:val="single" w:sz="4" w:space="0" w:color="auto"/>
              <w:bottom w:val="single" w:sz="4" w:space="0" w:color="auto"/>
              <w:right w:val="single" w:sz="4" w:space="0" w:color="auto"/>
            </w:tcBorders>
            <w:vAlign w:val="center"/>
            <w:hideMark/>
          </w:tcPr>
          <w:p w14:paraId="51B42B69" w14:textId="07AB654D" w:rsidR="00E3019F" w:rsidRPr="001D390F" w:rsidRDefault="00E3019F" w:rsidP="00E3019F">
            <w:pPr>
              <w:jc w:val="center"/>
              <w:rPr>
                <w:rFonts w:cs="Arial"/>
              </w:rPr>
            </w:pPr>
            <w:r w:rsidRPr="001D390F">
              <w:rPr>
                <w:rFonts w:cs="Arial"/>
              </w:rPr>
              <w:t>1 Jul 202</w:t>
            </w:r>
            <w:r>
              <w:rPr>
                <w:rFonts w:cs="Arial"/>
              </w:rPr>
              <w:t>5</w:t>
            </w:r>
            <w:r w:rsidRPr="001D390F">
              <w:rPr>
                <w:rFonts w:cs="Arial"/>
              </w:rPr>
              <w:t xml:space="preserve"> – 31 Dec 202</w:t>
            </w:r>
            <w:r>
              <w:rPr>
                <w:rFonts w:cs="Arial"/>
              </w:rPr>
              <w:t>5</w:t>
            </w:r>
          </w:p>
        </w:tc>
        <w:tc>
          <w:tcPr>
            <w:tcW w:w="1985" w:type="dxa"/>
            <w:tcBorders>
              <w:top w:val="single" w:sz="4" w:space="0" w:color="auto"/>
              <w:left w:val="nil"/>
              <w:bottom w:val="single" w:sz="4" w:space="0" w:color="auto"/>
              <w:right w:val="nil"/>
            </w:tcBorders>
            <w:vAlign w:val="center"/>
          </w:tcPr>
          <w:p w14:paraId="07F245EC" w14:textId="77777777" w:rsidR="00E3019F" w:rsidRPr="001D390F" w:rsidRDefault="00E3019F" w:rsidP="00E3019F">
            <w:pPr>
              <w:jc w:val="center"/>
              <w:rPr>
                <w:rFonts w:cs="Arial"/>
              </w:rPr>
            </w:pPr>
            <w:r w:rsidRPr="001D390F">
              <w:rPr>
                <w:rFonts w:cs="Arial"/>
              </w:rPr>
              <w:t>5 Year average or more</w:t>
            </w:r>
          </w:p>
        </w:tc>
        <w:tc>
          <w:tcPr>
            <w:tcW w:w="1559" w:type="dxa"/>
            <w:tcBorders>
              <w:top w:val="nil"/>
              <w:left w:val="single" w:sz="4" w:space="0" w:color="auto"/>
              <w:bottom w:val="single" w:sz="4" w:space="0" w:color="auto"/>
              <w:right w:val="single" w:sz="4" w:space="0" w:color="auto"/>
            </w:tcBorders>
            <w:vAlign w:val="center"/>
            <w:hideMark/>
          </w:tcPr>
          <w:p w14:paraId="74711BFD" w14:textId="63D6BC1F" w:rsidR="00E3019F" w:rsidRPr="00E3019F" w:rsidRDefault="00E3019F" w:rsidP="00E3019F">
            <w:pPr>
              <w:jc w:val="center"/>
              <w:rPr>
                <w:rFonts w:cs="Arial"/>
              </w:rPr>
            </w:pPr>
            <w:r w:rsidRPr="00E3019F">
              <w:rPr>
                <w:rFonts w:ascii="Calibri" w:hAnsi="Calibri" w:cs="Calibri"/>
                <w:sz w:val="22"/>
                <w:szCs w:val="22"/>
              </w:rPr>
              <w:t>91.</w:t>
            </w:r>
            <w:r w:rsidR="00A15762">
              <w:rPr>
                <w:rFonts w:ascii="Calibri" w:hAnsi="Calibri" w:cs="Calibri"/>
                <w:sz w:val="22"/>
                <w:szCs w:val="22"/>
              </w:rPr>
              <w:t>0</w:t>
            </w:r>
            <w:r w:rsidRPr="00E3019F">
              <w:rPr>
                <w:rFonts w:ascii="Calibri" w:hAnsi="Calibri" w:cs="Calibri"/>
                <w:sz w:val="22"/>
                <w:szCs w:val="22"/>
              </w:rPr>
              <w:t>% or more</w:t>
            </w:r>
          </w:p>
        </w:tc>
        <w:tc>
          <w:tcPr>
            <w:tcW w:w="1772" w:type="dxa"/>
            <w:tcBorders>
              <w:top w:val="nil"/>
              <w:left w:val="nil"/>
              <w:bottom w:val="single" w:sz="4" w:space="0" w:color="auto"/>
              <w:right w:val="single" w:sz="4" w:space="0" w:color="auto"/>
            </w:tcBorders>
            <w:vAlign w:val="center"/>
          </w:tcPr>
          <w:p w14:paraId="324BAE06" w14:textId="766AFF17" w:rsidR="00E3019F" w:rsidRPr="00E3019F" w:rsidRDefault="00E3019F" w:rsidP="00E3019F">
            <w:pPr>
              <w:jc w:val="center"/>
              <w:rPr>
                <w:rFonts w:cs="Arial"/>
              </w:rPr>
            </w:pPr>
            <w:r w:rsidRPr="00E3019F">
              <w:rPr>
                <w:rFonts w:ascii="Calibri" w:hAnsi="Calibri" w:cs="Calibri"/>
                <w:color w:val="000000"/>
                <w:sz w:val="22"/>
                <w:szCs w:val="22"/>
              </w:rPr>
              <w:t>86.6%</w:t>
            </w:r>
          </w:p>
        </w:tc>
        <w:tc>
          <w:tcPr>
            <w:tcW w:w="1630" w:type="dxa"/>
            <w:tcBorders>
              <w:top w:val="nil"/>
              <w:left w:val="nil"/>
              <w:bottom w:val="single" w:sz="4" w:space="0" w:color="auto"/>
              <w:right w:val="single" w:sz="4" w:space="0" w:color="auto"/>
            </w:tcBorders>
            <w:noWrap/>
            <w:vAlign w:val="center"/>
          </w:tcPr>
          <w:p w14:paraId="1C5FF26D" w14:textId="63CAFF81" w:rsidR="00E3019F" w:rsidRPr="001D390F" w:rsidRDefault="00A15762" w:rsidP="00E3019F">
            <w:pPr>
              <w:jc w:val="center"/>
              <w:rPr>
                <w:color w:val="000000"/>
              </w:rPr>
            </w:pPr>
            <w:r>
              <w:rPr>
                <w:rFonts w:ascii="Calibri" w:hAnsi="Calibri" w:cs="Calibri"/>
                <w:color w:val="000000"/>
                <w:sz w:val="22"/>
                <w:szCs w:val="22"/>
              </w:rPr>
              <w:t>4.</w:t>
            </w:r>
            <w:r w:rsidR="000A5A4A">
              <w:rPr>
                <w:rFonts w:ascii="Calibri" w:hAnsi="Calibri" w:cs="Calibri"/>
                <w:color w:val="000000"/>
                <w:sz w:val="22"/>
                <w:szCs w:val="22"/>
              </w:rPr>
              <w:t>4</w:t>
            </w:r>
            <w:r w:rsidR="00E3019F">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shd w:val="clear" w:color="auto" w:fill="EE0000"/>
            <w:noWrap/>
            <w:vAlign w:val="center"/>
            <w:hideMark/>
          </w:tcPr>
          <w:p w14:paraId="27E3F5B3" w14:textId="2A9FFEDB" w:rsidR="00E3019F" w:rsidRPr="001D390F" w:rsidRDefault="00E3019F" w:rsidP="00E3019F">
            <w:pPr>
              <w:jc w:val="center"/>
              <w:rPr>
                <w:rFonts w:cs="Arial"/>
              </w:rPr>
            </w:pPr>
            <w:r>
              <w:rPr>
                <w:rFonts w:cs="Arial"/>
              </w:rPr>
              <w:t>N</w:t>
            </w:r>
          </w:p>
        </w:tc>
      </w:tr>
    </w:tbl>
    <w:p w14:paraId="4010E7F7" w14:textId="77777777" w:rsidR="00F927EE" w:rsidRDefault="00F927EE" w:rsidP="00F927EE">
      <w:pPr>
        <w:rPr>
          <w:b/>
          <w:color w:val="37424A"/>
        </w:rPr>
      </w:pPr>
    </w:p>
    <w:p w14:paraId="639FCA11" w14:textId="1D245962" w:rsidR="00F927EE" w:rsidRPr="00811A23" w:rsidRDefault="00F927EE" w:rsidP="00F927EE">
      <w:pPr>
        <w:rPr>
          <w:rFonts w:cs="Calibri"/>
        </w:rPr>
      </w:pPr>
      <w:r w:rsidRPr="00811A23">
        <w:rPr>
          <w:rFonts w:cs="Calibri"/>
        </w:rPr>
        <w:t>The percentage of triple zero (000) calls answe</w:t>
      </w:r>
      <w:r w:rsidR="003975A7">
        <w:rPr>
          <w:rFonts w:cs="Calibri"/>
        </w:rPr>
        <w:t xml:space="preserve">red on first presentation is </w:t>
      </w:r>
      <w:r w:rsidR="00E3019F" w:rsidRPr="00E3019F">
        <w:rPr>
          <w:rFonts w:ascii="Calibri" w:hAnsi="Calibri" w:cs="Calibri"/>
          <w:color w:val="000000"/>
          <w:sz w:val="22"/>
          <w:szCs w:val="22"/>
        </w:rPr>
        <w:t>86.6%</w:t>
      </w:r>
      <w:r w:rsidRPr="00811A23">
        <w:rPr>
          <w:rFonts w:cs="Calibri"/>
        </w:rPr>
        <w:t xml:space="preserve">. This result is </w:t>
      </w:r>
      <w:r w:rsidR="00A15762">
        <w:rPr>
          <w:rFonts w:cs="Calibri"/>
        </w:rPr>
        <w:t>4.</w:t>
      </w:r>
      <w:r w:rsidR="000A5A4A">
        <w:rPr>
          <w:rFonts w:cs="Calibri"/>
        </w:rPr>
        <w:t>4</w:t>
      </w:r>
      <w:r w:rsidRPr="00811A23">
        <w:rPr>
          <w:rFonts w:cs="Calibri"/>
        </w:rPr>
        <w:t xml:space="preserve">% </w:t>
      </w:r>
      <w:r w:rsidR="00E3019F">
        <w:rPr>
          <w:rFonts w:cs="Calibri"/>
        </w:rPr>
        <w:t>below</w:t>
      </w:r>
      <w:r w:rsidRPr="00811A23">
        <w:rPr>
          <w:rFonts w:cs="Calibri"/>
        </w:rPr>
        <w:t xml:space="preserve"> the target of 9</w:t>
      </w:r>
      <w:r w:rsidR="00E3019F">
        <w:rPr>
          <w:rFonts w:cs="Calibri"/>
        </w:rPr>
        <w:t>1.</w:t>
      </w:r>
      <w:r w:rsidR="00A15762">
        <w:rPr>
          <w:rFonts w:cs="Calibri"/>
        </w:rPr>
        <w:t>0</w:t>
      </w:r>
      <w:r w:rsidRPr="00811A23">
        <w:rPr>
          <w:rFonts w:cs="Calibri"/>
        </w:rPr>
        <w:t xml:space="preserve">%, which is the average percentage of calls answered on first presentation over the past 5 years. </w:t>
      </w:r>
    </w:p>
    <w:p w14:paraId="21CB1752" w14:textId="77777777" w:rsidR="00F927EE" w:rsidRPr="00811A23" w:rsidRDefault="00F927EE" w:rsidP="00F927EE">
      <w:pPr>
        <w:rPr>
          <w:b/>
          <w:color w:val="000054" w:themeColor="accent3"/>
          <w:sz w:val="24"/>
          <w:szCs w:val="24"/>
        </w:rPr>
      </w:pPr>
      <w:r w:rsidRPr="00811A23">
        <w:rPr>
          <w:b/>
          <w:color w:val="000054" w:themeColor="accent3"/>
          <w:sz w:val="24"/>
          <w:szCs w:val="24"/>
        </w:rPr>
        <w:t xml:space="preserve">Performance Measures 15 b) - Percentage of Triple Zero (000) calls </w:t>
      </w:r>
      <w:r w:rsidR="00811A23">
        <w:rPr>
          <w:b/>
          <w:color w:val="000054" w:themeColor="accent3"/>
          <w:sz w:val="24"/>
          <w:szCs w:val="24"/>
        </w:rPr>
        <w:t>answered on second presentation</w:t>
      </w:r>
    </w:p>
    <w:tbl>
      <w:tblPr>
        <w:tblW w:w="9747" w:type="dxa"/>
        <w:jc w:val="center"/>
        <w:tblLayout w:type="fixed"/>
        <w:tblLook w:val="04A0" w:firstRow="1" w:lastRow="0" w:firstColumn="1" w:lastColumn="0" w:noHBand="0" w:noVBand="1"/>
      </w:tblPr>
      <w:tblGrid>
        <w:gridCol w:w="1809"/>
        <w:gridCol w:w="1985"/>
        <w:gridCol w:w="1559"/>
        <w:gridCol w:w="1772"/>
        <w:gridCol w:w="1630"/>
        <w:gridCol w:w="992"/>
      </w:tblGrid>
      <w:tr w:rsidR="00F927EE" w:rsidRPr="00811A23" w14:paraId="7B72575C" w14:textId="77777777" w:rsidTr="001D390F">
        <w:trPr>
          <w:trHeight w:val="48"/>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4A7A83" w14:textId="77777777" w:rsidR="00F927EE" w:rsidRPr="00811A23" w:rsidRDefault="00F927EE" w:rsidP="001D390F">
            <w:pPr>
              <w:jc w:val="center"/>
              <w:rPr>
                <w:color w:val="000000"/>
              </w:rPr>
            </w:pPr>
            <w:r w:rsidRPr="00811A23">
              <w:rPr>
                <w:b/>
                <w:color w:val="000000"/>
              </w:rPr>
              <w:t xml:space="preserve">Date </w:t>
            </w:r>
            <w:r w:rsidR="001A311D">
              <w:rPr>
                <w:b/>
                <w:color w:val="000000"/>
              </w:rPr>
              <w:t>r</w:t>
            </w:r>
            <w:r w:rsidRPr="00811A23">
              <w:rPr>
                <w:b/>
                <w:color w:val="000000"/>
              </w:rPr>
              <w:t>ange</w:t>
            </w:r>
          </w:p>
        </w:tc>
        <w:tc>
          <w:tcPr>
            <w:tcW w:w="1985" w:type="dxa"/>
            <w:tcBorders>
              <w:top w:val="single" w:sz="4" w:space="0" w:color="auto"/>
              <w:left w:val="nil"/>
              <w:bottom w:val="single" w:sz="4" w:space="0" w:color="auto"/>
              <w:right w:val="nil"/>
            </w:tcBorders>
            <w:shd w:val="clear" w:color="auto" w:fill="D9D9D9" w:themeFill="background1" w:themeFillShade="D9"/>
            <w:vAlign w:val="center"/>
          </w:tcPr>
          <w:p w14:paraId="4F4A9F46" w14:textId="77777777" w:rsidR="00F927EE" w:rsidRPr="00811A23" w:rsidRDefault="00F927EE" w:rsidP="001D390F">
            <w:pPr>
              <w:jc w:val="center"/>
              <w:rPr>
                <w:rFonts w:cs="Arial"/>
                <w:b/>
                <w:bCs/>
              </w:rPr>
            </w:pPr>
            <w:r w:rsidRPr="00811A23">
              <w:rPr>
                <w:rFonts w:cs="Arial"/>
                <w:b/>
                <w:bCs/>
              </w:rPr>
              <w:t>Target measure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D164B" w14:textId="77777777" w:rsidR="00F927EE" w:rsidRPr="00811A23" w:rsidRDefault="00F927EE" w:rsidP="001D390F">
            <w:pPr>
              <w:jc w:val="center"/>
              <w:rPr>
                <w:rFonts w:cs="Arial"/>
                <w:b/>
                <w:bCs/>
              </w:rPr>
            </w:pPr>
            <w:r w:rsidRPr="00811A23">
              <w:rPr>
                <w:rFonts w:cs="Arial"/>
                <w:b/>
                <w:bCs/>
              </w:rPr>
              <w:t>Target</w:t>
            </w:r>
          </w:p>
        </w:tc>
        <w:tc>
          <w:tcPr>
            <w:tcW w:w="17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DD4197" w14:textId="77777777" w:rsidR="00F927EE" w:rsidRPr="00811A23" w:rsidRDefault="00F927EE" w:rsidP="001D390F">
            <w:pPr>
              <w:jc w:val="center"/>
              <w:rPr>
                <w:rFonts w:cs="Arial"/>
                <w:b/>
                <w:bCs/>
              </w:rPr>
            </w:pPr>
            <w:r w:rsidRPr="00811A23">
              <w:rPr>
                <w:rFonts w:cs="Arial"/>
                <w:b/>
                <w:bCs/>
              </w:rPr>
              <w:t>Result</w:t>
            </w:r>
          </w:p>
        </w:tc>
        <w:tc>
          <w:tcPr>
            <w:tcW w:w="16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2A31EB" w14:textId="77777777" w:rsidR="00F927EE" w:rsidRPr="00811A23" w:rsidRDefault="001A311D" w:rsidP="001D390F">
            <w:pPr>
              <w:jc w:val="center"/>
              <w:rPr>
                <w:rFonts w:cs="Arial"/>
                <w:b/>
                <w:bCs/>
              </w:rPr>
            </w:pPr>
            <w:r>
              <w:rPr>
                <w:rFonts w:cs="Arial"/>
                <w:b/>
                <w:bCs/>
              </w:rPr>
              <w:t xml:space="preserve">% Variation from </w:t>
            </w:r>
            <w:r w:rsidR="001D390F">
              <w:rPr>
                <w:rFonts w:cs="Arial"/>
                <w:b/>
                <w:bCs/>
              </w:rPr>
              <w:t>t</w:t>
            </w:r>
            <w:r w:rsidR="00F927EE" w:rsidRPr="00811A23">
              <w:rPr>
                <w:rFonts w:cs="Arial"/>
                <w:b/>
                <w:bCs/>
              </w:rPr>
              <w:t>arget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C9EC13" w14:textId="77777777" w:rsidR="00F927EE" w:rsidRPr="00811A23" w:rsidRDefault="00F927EE" w:rsidP="001D390F">
            <w:pPr>
              <w:jc w:val="center"/>
              <w:rPr>
                <w:rFonts w:cs="Arial"/>
                <w:b/>
                <w:bCs/>
              </w:rPr>
            </w:pPr>
            <w:r w:rsidRPr="00811A23">
              <w:rPr>
                <w:rFonts w:cs="Arial"/>
                <w:b/>
                <w:bCs/>
              </w:rPr>
              <w:t>On target</w:t>
            </w:r>
          </w:p>
        </w:tc>
      </w:tr>
      <w:tr w:rsidR="00E3019F" w:rsidRPr="00811A23" w14:paraId="33D2822B" w14:textId="77777777" w:rsidTr="00E3019F">
        <w:trPr>
          <w:trHeight w:val="48"/>
          <w:jc w:val="center"/>
        </w:trPr>
        <w:tc>
          <w:tcPr>
            <w:tcW w:w="1809" w:type="dxa"/>
            <w:tcBorders>
              <w:top w:val="nil"/>
              <w:left w:val="single" w:sz="4" w:space="0" w:color="auto"/>
              <w:bottom w:val="single" w:sz="4" w:space="0" w:color="auto"/>
              <w:right w:val="single" w:sz="4" w:space="0" w:color="auto"/>
            </w:tcBorders>
            <w:vAlign w:val="center"/>
            <w:hideMark/>
          </w:tcPr>
          <w:p w14:paraId="6C8E690B" w14:textId="57A66E10" w:rsidR="00E3019F" w:rsidRPr="00811A23" w:rsidRDefault="00E3019F" w:rsidP="00E3019F">
            <w:pPr>
              <w:jc w:val="center"/>
              <w:rPr>
                <w:rFonts w:cs="Arial"/>
              </w:rPr>
            </w:pPr>
            <w:r w:rsidRPr="00811A23">
              <w:rPr>
                <w:rFonts w:cs="Arial"/>
              </w:rPr>
              <w:t>1 Jul 202</w:t>
            </w:r>
            <w:r>
              <w:rPr>
                <w:rFonts w:cs="Arial"/>
              </w:rPr>
              <w:t>5 – 31 Dec 2025</w:t>
            </w:r>
          </w:p>
        </w:tc>
        <w:tc>
          <w:tcPr>
            <w:tcW w:w="1985" w:type="dxa"/>
            <w:tcBorders>
              <w:top w:val="single" w:sz="4" w:space="0" w:color="auto"/>
              <w:left w:val="nil"/>
              <w:bottom w:val="single" w:sz="4" w:space="0" w:color="auto"/>
              <w:right w:val="nil"/>
            </w:tcBorders>
            <w:vAlign w:val="center"/>
          </w:tcPr>
          <w:p w14:paraId="2E60B851" w14:textId="77777777" w:rsidR="00E3019F" w:rsidRPr="00811A23" w:rsidRDefault="00E3019F" w:rsidP="00E3019F">
            <w:pPr>
              <w:jc w:val="center"/>
              <w:rPr>
                <w:rFonts w:cs="Arial"/>
              </w:rPr>
            </w:pPr>
            <w:r w:rsidRPr="00811A23">
              <w:rPr>
                <w:rFonts w:cs="Arial"/>
              </w:rPr>
              <w:t>5 Year average or more</w:t>
            </w:r>
          </w:p>
        </w:tc>
        <w:tc>
          <w:tcPr>
            <w:tcW w:w="1559" w:type="dxa"/>
            <w:tcBorders>
              <w:top w:val="nil"/>
              <w:left w:val="single" w:sz="4" w:space="0" w:color="auto"/>
              <w:bottom w:val="single" w:sz="4" w:space="0" w:color="auto"/>
              <w:right w:val="single" w:sz="4" w:space="0" w:color="auto"/>
            </w:tcBorders>
            <w:vAlign w:val="center"/>
            <w:hideMark/>
          </w:tcPr>
          <w:p w14:paraId="4F8BD5DD" w14:textId="43BEC15D" w:rsidR="00E3019F" w:rsidRPr="00E3019F" w:rsidRDefault="00E3019F" w:rsidP="00E3019F">
            <w:pPr>
              <w:jc w:val="center"/>
              <w:rPr>
                <w:rFonts w:cs="Arial"/>
              </w:rPr>
            </w:pPr>
            <w:r w:rsidRPr="00E3019F">
              <w:rPr>
                <w:rFonts w:ascii="Calibri" w:hAnsi="Calibri" w:cs="Calibri"/>
                <w:sz w:val="22"/>
                <w:szCs w:val="22"/>
              </w:rPr>
              <w:t>97.</w:t>
            </w:r>
            <w:r w:rsidR="00A15762">
              <w:rPr>
                <w:rFonts w:ascii="Calibri" w:hAnsi="Calibri" w:cs="Calibri"/>
                <w:sz w:val="22"/>
                <w:szCs w:val="22"/>
              </w:rPr>
              <w:t>3</w:t>
            </w:r>
            <w:r w:rsidRPr="00E3019F">
              <w:rPr>
                <w:rFonts w:ascii="Calibri" w:hAnsi="Calibri" w:cs="Calibri"/>
                <w:sz w:val="22"/>
                <w:szCs w:val="22"/>
              </w:rPr>
              <w:t>% or more</w:t>
            </w:r>
          </w:p>
        </w:tc>
        <w:tc>
          <w:tcPr>
            <w:tcW w:w="1772" w:type="dxa"/>
            <w:tcBorders>
              <w:top w:val="nil"/>
              <w:left w:val="nil"/>
              <w:bottom w:val="single" w:sz="4" w:space="0" w:color="auto"/>
              <w:right w:val="single" w:sz="4" w:space="0" w:color="auto"/>
            </w:tcBorders>
            <w:vAlign w:val="center"/>
          </w:tcPr>
          <w:p w14:paraId="42986257" w14:textId="327FB087" w:rsidR="00E3019F" w:rsidRPr="00811A23" w:rsidRDefault="00E3019F" w:rsidP="00E3019F">
            <w:pPr>
              <w:jc w:val="center"/>
              <w:rPr>
                <w:rFonts w:cs="Arial"/>
              </w:rPr>
            </w:pPr>
            <w:r>
              <w:rPr>
                <w:rFonts w:ascii="Calibri" w:hAnsi="Calibri" w:cs="Calibri"/>
                <w:color w:val="000000"/>
                <w:sz w:val="22"/>
                <w:szCs w:val="22"/>
              </w:rPr>
              <w:t>94.5%</w:t>
            </w:r>
          </w:p>
        </w:tc>
        <w:tc>
          <w:tcPr>
            <w:tcW w:w="1630" w:type="dxa"/>
            <w:tcBorders>
              <w:top w:val="nil"/>
              <w:left w:val="nil"/>
              <w:bottom w:val="single" w:sz="4" w:space="0" w:color="auto"/>
              <w:right w:val="single" w:sz="4" w:space="0" w:color="auto"/>
            </w:tcBorders>
            <w:noWrap/>
            <w:vAlign w:val="center"/>
          </w:tcPr>
          <w:p w14:paraId="6B018263" w14:textId="2FDE00E5" w:rsidR="00E3019F" w:rsidRPr="00811A23" w:rsidRDefault="00E3019F" w:rsidP="00E3019F">
            <w:pPr>
              <w:jc w:val="center"/>
              <w:rPr>
                <w:color w:val="000000"/>
              </w:rPr>
            </w:pPr>
            <w:r>
              <w:rPr>
                <w:rFonts w:ascii="Calibri" w:hAnsi="Calibri" w:cs="Calibri"/>
                <w:color w:val="000000"/>
                <w:sz w:val="22"/>
                <w:szCs w:val="22"/>
              </w:rPr>
              <w:t>-</w:t>
            </w:r>
            <w:r w:rsidR="00A15762">
              <w:rPr>
                <w:rFonts w:ascii="Calibri" w:hAnsi="Calibri" w:cs="Calibri"/>
                <w:color w:val="000000"/>
                <w:sz w:val="22"/>
                <w:szCs w:val="22"/>
              </w:rPr>
              <w:t>2.8</w:t>
            </w:r>
            <w:r>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shd w:val="clear" w:color="auto" w:fill="EE0000"/>
            <w:noWrap/>
            <w:vAlign w:val="center"/>
            <w:hideMark/>
          </w:tcPr>
          <w:p w14:paraId="33F4078D" w14:textId="464DF649" w:rsidR="00E3019F" w:rsidRPr="00811A23" w:rsidRDefault="00E3019F" w:rsidP="00E3019F">
            <w:pPr>
              <w:jc w:val="center"/>
              <w:rPr>
                <w:rFonts w:cs="Arial"/>
              </w:rPr>
            </w:pPr>
            <w:r>
              <w:rPr>
                <w:rFonts w:cs="Arial"/>
              </w:rPr>
              <w:t>N</w:t>
            </w:r>
          </w:p>
        </w:tc>
      </w:tr>
    </w:tbl>
    <w:p w14:paraId="2DD86C36" w14:textId="77777777" w:rsidR="00F927EE" w:rsidRPr="00811A23" w:rsidRDefault="00F927EE" w:rsidP="00F927EE"/>
    <w:p w14:paraId="62BC1D1F" w14:textId="31817BC7" w:rsidR="00F927EE" w:rsidRPr="00811A23" w:rsidRDefault="00F927EE" w:rsidP="00F927EE">
      <w:pPr>
        <w:rPr>
          <w:rFonts w:cs="Calibri"/>
        </w:rPr>
      </w:pPr>
      <w:r w:rsidRPr="00811A23">
        <w:rPr>
          <w:rFonts w:cs="Calibri"/>
        </w:rPr>
        <w:t>The percentage of triple zero (000) calls answered on second presentation is 9</w:t>
      </w:r>
      <w:r w:rsidR="00E3019F">
        <w:rPr>
          <w:rFonts w:cs="Calibri"/>
        </w:rPr>
        <w:t>4</w:t>
      </w:r>
      <w:r w:rsidRPr="00811A23">
        <w:rPr>
          <w:rFonts w:cs="Calibri"/>
        </w:rPr>
        <w:t>.</w:t>
      </w:r>
      <w:r w:rsidR="00E3019F">
        <w:rPr>
          <w:rFonts w:cs="Calibri"/>
        </w:rPr>
        <w:t>5</w:t>
      </w:r>
      <w:r w:rsidRPr="00811A23">
        <w:rPr>
          <w:rFonts w:cs="Calibri"/>
        </w:rPr>
        <w:t>%. This result is</w:t>
      </w:r>
      <w:r w:rsidR="006221FF">
        <w:rPr>
          <w:rFonts w:cs="Calibri"/>
        </w:rPr>
        <w:t xml:space="preserve"> </w:t>
      </w:r>
      <w:r w:rsidR="00A15762">
        <w:rPr>
          <w:rFonts w:cs="Calibri"/>
        </w:rPr>
        <w:t>2.8</w:t>
      </w:r>
      <w:r w:rsidR="003975A7">
        <w:rPr>
          <w:rFonts w:cs="Calibri"/>
        </w:rPr>
        <w:t xml:space="preserve">% </w:t>
      </w:r>
      <w:r w:rsidR="00E3019F">
        <w:rPr>
          <w:rFonts w:cs="Calibri"/>
        </w:rPr>
        <w:t>below</w:t>
      </w:r>
      <w:r w:rsidR="003975A7">
        <w:rPr>
          <w:rFonts w:cs="Calibri"/>
        </w:rPr>
        <w:t xml:space="preserve"> the target of 9</w:t>
      </w:r>
      <w:r w:rsidR="006221FF">
        <w:rPr>
          <w:rFonts w:cs="Calibri"/>
        </w:rPr>
        <w:t>7</w:t>
      </w:r>
      <w:r w:rsidR="00A15762">
        <w:rPr>
          <w:rFonts w:cs="Calibri"/>
        </w:rPr>
        <w:t>.3</w:t>
      </w:r>
      <w:r w:rsidRPr="00811A23">
        <w:rPr>
          <w:rFonts w:cs="Calibri"/>
        </w:rPr>
        <w:t xml:space="preserve">%, which is the average percentage of calls answered on second presentation over the past 5 years. </w:t>
      </w:r>
    </w:p>
    <w:p w14:paraId="14787293" w14:textId="77777777" w:rsidR="00F927EE" w:rsidRPr="00811A23" w:rsidRDefault="00F927EE" w:rsidP="00F927EE">
      <w:pPr>
        <w:rPr>
          <w:b/>
          <w:color w:val="000054" w:themeColor="accent3"/>
          <w:sz w:val="24"/>
          <w:szCs w:val="24"/>
        </w:rPr>
      </w:pPr>
      <w:r w:rsidRPr="00811A23">
        <w:rPr>
          <w:b/>
          <w:color w:val="000054" w:themeColor="accent3"/>
          <w:sz w:val="24"/>
          <w:szCs w:val="24"/>
        </w:rPr>
        <w:t>Performance Measure 16 – Percentage of the community satisfied in general with the job police are doing in responding to emergencies and disasters?</w:t>
      </w:r>
    </w:p>
    <w:p w14:paraId="598E9AD0" w14:textId="5807F564" w:rsidR="006221FF" w:rsidRPr="006221FF" w:rsidRDefault="006221FF" w:rsidP="003975A7">
      <w:pPr>
        <w:rPr>
          <w:rFonts w:cs="Calibri"/>
          <w:i/>
          <w:iCs/>
        </w:rPr>
      </w:pPr>
      <w:r>
        <w:rPr>
          <w:rFonts w:cs="Calibri"/>
          <w:i/>
          <w:iCs/>
        </w:rPr>
        <w:t>D</w:t>
      </w:r>
      <w:r w:rsidRPr="006221FF">
        <w:rPr>
          <w:rFonts w:cs="Calibri"/>
          <w:i/>
          <w:iCs/>
        </w:rPr>
        <w:t>ue to a change in collection methodology, an accurate national average is no longer able to be derived from NSCSP data</w:t>
      </w:r>
      <w:r w:rsidR="00DD5E6A">
        <w:rPr>
          <w:rFonts w:cs="Calibri"/>
          <w:i/>
          <w:iCs/>
        </w:rPr>
        <w:t xml:space="preserve"> and commentary will not be provided. </w:t>
      </w:r>
    </w:p>
    <w:p w14:paraId="43002104" w14:textId="77777777" w:rsidR="0007599D" w:rsidRDefault="0007599D">
      <w:pPr>
        <w:rPr>
          <w:rFonts w:ascii="Calibri" w:hAnsi="Calibri"/>
          <w:color w:val="FF0000"/>
        </w:rPr>
      </w:pPr>
      <w:r>
        <w:rPr>
          <w:rFonts w:ascii="Calibri" w:hAnsi="Calibri"/>
          <w:color w:val="FF0000"/>
        </w:rPr>
        <w:br w:type="page"/>
      </w:r>
    </w:p>
    <w:p w14:paraId="76FF7263" w14:textId="77777777" w:rsidR="003975A7" w:rsidRDefault="003975A7" w:rsidP="00F927EE">
      <w:pPr>
        <w:rPr>
          <w:rFonts w:ascii="Calibri" w:hAnsi="Calibri"/>
          <w:color w:val="FF0000"/>
        </w:rPr>
      </w:pPr>
    </w:p>
    <w:p w14:paraId="40D43B4C" w14:textId="77777777" w:rsidR="00F927EE" w:rsidRPr="007224B2" w:rsidRDefault="00811A23" w:rsidP="00811A23">
      <w:pPr>
        <w:pStyle w:val="Heading2"/>
        <w:rPr>
          <w:color w:val="0032B4" w:themeColor="accent4"/>
        </w:rPr>
      </w:pPr>
      <w:bookmarkStart w:id="27" w:name="_Toc126574637"/>
      <w:bookmarkStart w:id="28" w:name="_Toc195691737"/>
      <w:bookmarkStart w:id="29" w:name="_Toc195691784"/>
      <w:r w:rsidRPr="007224B2">
        <w:rPr>
          <w:color w:val="0032B4" w:themeColor="accent4"/>
        </w:rPr>
        <w:t xml:space="preserve">OUTCOME: </w:t>
      </w:r>
      <w:r w:rsidR="00F927EE" w:rsidRPr="007224B2">
        <w:rPr>
          <w:color w:val="0032B4" w:themeColor="accent4"/>
        </w:rPr>
        <w:t>Enforce</w:t>
      </w:r>
      <w:bookmarkEnd w:id="27"/>
      <w:bookmarkEnd w:id="28"/>
      <w:bookmarkEnd w:id="29"/>
    </w:p>
    <w:p w14:paraId="2A68437F" w14:textId="77777777" w:rsidR="002352EF" w:rsidRPr="002352EF" w:rsidRDefault="002352EF" w:rsidP="002352EF">
      <w:pPr>
        <w:rPr>
          <w:rFonts w:ascii="Roboto" w:eastAsia="Roboto" w:hAnsi="Roboto" w:cs="Times New Roman"/>
          <w:b/>
          <w:color w:val="000054" w:themeColor="accent3"/>
          <w:sz w:val="24"/>
          <w:szCs w:val="24"/>
        </w:rPr>
      </w:pPr>
      <w:r w:rsidRPr="002352EF">
        <w:rPr>
          <w:rFonts w:ascii="Roboto" w:eastAsia="Roboto" w:hAnsi="Roboto" w:cs="Times New Roman"/>
          <w:b/>
          <w:color w:val="000054" w:themeColor="accent3"/>
          <w:sz w:val="24"/>
          <w:szCs w:val="24"/>
        </w:rPr>
        <w:t>Performance Measure 17 – Proportion of offenders proceeded against for person offences</w:t>
      </w:r>
    </w:p>
    <w:tbl>
      <w:tblPr>
        <w:tblW w:w="9750" w:type="dxa"/>
        <w:jc w:val="center"/>
        <w:tblLayout w:type="fixed"/>
        <w:tblLook w:val="04A0" w:firstRow="1" w:lastRow="0" w:firstColumn="1" w:lastColumn="0" w:noHBand="0" w:noVBand="1"/>
      </w:tblPr>
      <w:tblGrid>
        <w:gridCol w:w="1809"/>
        <w:gridCol w:w="1986"/>
        <w:gridCol w:w="1559"/>
        <w:gridCol w:w="1702"/>
        <w:gridCol w:w="1702"/>
        <w:gridCol w:w="992"/>
      </w:tblGrid>
      <w:tr w:rsidR="002352EF" w:rsidRPr="002352EF" w14:paraId="5EEF74DE" w14:textId="77777777">
        <w:trPr>
          <w:trHeight w:val="48"/>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F237C6" w14:textId="77777777" w:rsidR="002352EF" w:rsidRPr="002352EF" w:rsidRDefault="002352EF" w:rsidP="002352EF">
            <w:pPr>
              <w:jc w:val="center"/>
              <w:rPr>
                <w:rFonts w:ascii="Roboto" w:eastAsia="Roboto" w:hAnsi="Roboto" w:cs="Times New Roman"/>
                <w:color w:val="000000"/>
              </w:rPr>
            </w:pPr>
            <w:r w:rsidRPr="002352EF">
              <w:rPr>
                <w:rFonts w:ascii="Roboto" w:eastAsia="Roboto" w:hAnsi="Roboto" w:cs="Times New Roman"/>
                <w:b/>
                <w:color w:val="000000"/>
              </w:rPr>
              <w:t>Date range</w:t>
            </w:r>
          </w:p>
        </w:tc>
        <w:tc>
          <w:tcPr>
            <w:tcW w:w="1985" w:type="dxa"/>
            <w:tcBorders>
              <w:top w:val="single" w:sz="4" w:space="0" w:color="auto"/>
              <w:left w:val="nil"/>
              <w:bottom w:val="single" w:sz="4" w:space="0" w:color="auto"/>
              <w:right w:val="nil"/>
            </w:tcBorders>
            <w:shd w:val="clear" w:color="auto" w:fill="D9D9D9" w:themeFill="background1" w:themeFillShade="D9"/>
            <w:vAlign w:val="center"/>
            <w:hideMark/>
          </w:tcPr>
          <w:p w14:paraId="7352A28F"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Target measure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333D10"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Actual target</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BA650D"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Result</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C3A68D"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 Variation from target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D92865"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On target</w:t>
            </w:r>
          </w:p>
        </w:tc>
      </w:tr>
      <w:tr w:rsidR="002352EF" w:rsidRPr="002352EF" w14:paraId="51AFD7A2" w14:textId="77777777">
        <w:trPr>
          <w:trHeight w:val="48"/>
          <w:jc w:val="center"/>
        </w:trPr>
        <w:tc>
          <w:tcPr>
            <w:tcW w:w="1809" w:type="dxa"/>
            <w:tcBorders>
              <w:top w:val="nil"/>
              <w:left w:val="single" w:sz="4" w:space="0" w:color="auto"/>
              <w:bottom w:val="single" w:sz="4" w:space="0" w:color="auto"/>
              <w:right w:val="single" w:sz="4" w:space="0" w:color="auto"/>
            </w:tcBorders>
            <w:vAlign w:val="center"/>
            <w:hideMark/>
          </w:tcPr>
          <w:p w14:paraId="2363621C" w14:textId="77777777" w:rsidR="002352EF" w:rsidRPr="002352EF" w:rsidRDefault="002352EF" w:rsidP="002352EF">
            <w:pPr>
              <w:jc w:val="center"/>
              <w:rPr>
                <w:rFonts w:ascii="Roboto" w:eastAsia="Roboto" w:hAnsi="Roboto" w:cs="Arial"/>
              </w:rPr>
            </w:pPr>
            <w:r w:rsidRPr="002352EF">
              <w:rPr>
                <w:rFonts w:ascii="Roboto" w:eastAsia="Roboto" w:hAnsi="Roboto" w:cs="Arial"/>
              </w:rPr>
              <w:t>1 Jul 2025 – 31 Dec 2025</w:t>
            </w:r>
          </w:p>
        </w:tc>
        <w:tc>
          <w:tcPr>
            <w:tcW w:w="1985" w:type="dxa"/>
            <w:tcBorders>
              <w:top w:val="single" w:sz="4" w:space="0" w:color="auto"/>
              <w:left w:val="nil"/>
              <w:bottom w:val="single" w:sz="4" w:space="0" w:color="auto"/>
              <w:right w:val="nil"/>
            </w:tcBorders>
            <w:vAlign w:val="center"/>
            <w:hideMark/>
          </w:tcPr>
          <w:p w14:paraId="36B79082" w14:textId="77777777" w:rsidR="002352EF" w:rsidRPr="002352EF" w:rsidRDefault="002352EF" w:rsidP="002352EF">
            <w:pPr>
              <w:jc w:val="center"/>
              <w:rPr>
                <w:rFonts w:ascii="Roboto" w:eastAsia="Roboto" w:hAnsi="Roboto" w:cs="Arial"/>
              </w:rPr>
            </w:pPr>
            <w:r w:rsidRPr="002352EF">
              <w:rPr>
                <w:rFonts w:ascii="Roboto" w:eastAsia="Roboto" w:hAnsi="Roboto" w:cs="Arial"/>
              </w:rPr>
              <w:t>5-year average or more</w:t>
            </w:r>
          </w:p>
        </w:tc>
        <w:tc>
          <w:tcPr>
            <w:tcW w:w="1559" w:type="dxa"/>
            <w:tcBorders>
              <w:top w:val="nil"/>
              <w:left w:val="single" w:sz="4" w:space="0" w:color="auto"/>
              <w:bottom w:val="single" w:sz="4" w:space="0" w:color="auto"/>
              <w:right w:val="single" w:sz="4" w:space="0" w:color="auto"/>
            </w:tcBorders>
            <w:vAlign w:val="center"/>
            <w:hideMark/>
          </w:tcPr>
          <w:p w14:paraId="3B2F97E1" w14:textId="77777777" w:rsidR="002352EF" w:rsidRPr="002352EF" w:rsidRDefault="002352EF" w:rsidP="002352EF">
            <w:pPr>
              <w:jc w:val="center"/>
              <w:rPr>
                <w:rFonts w:ascii="Roboto" w:eastAsia="Roboto" w:hAnsi="Roboto" w:cs="Arial"/>
              </w:rPr>
            </w:pPr>
            <w:r w:rsidRPr="002352EF">
              <w:rPr>
                <w:rFonts w:ascii="Calibri" w:eastAsia="Roboto" w:hAnsi="Calibri" w:cs="Calibri"/>
                <w:i/>
                <w:iCs/>
                <w:sz w:val="22"/>
                <w:szCs w:val="22"/>
              </w:rPr>
              <w:t>30.1% or more</w:t>
            </w:r>
          </w:p>
        </w:tc>
        <w:tc>
          <w:tcPr>
            <w:tcW w:w="1701" w:type="dxa"/>
            <w:tcBorders>
              <w:top w:val="nil"/>
              <w:left w:val="nil"/>
              <w:bottom w:val="single" w:sz="4" w:space="0" w:color="auto"/>
              <w:right w:val="single" w:sz="4" w:space="0" w:color="auto"/>
            </w:tcBorders>
            <w:vAlign w:val="center"/>
            <w:hideMark/>
          </w:tcPr>
          <w:p w14:paraId="2BE2659C" w14:textId="77777777" w:rsidR="002352EF" w:rsidRPr="002352EF" w:rsidRDefault="002352EF" w:rsidP="002352EF">
            <w:pPr>
              <w:jc w:val="center"/>
              <w:rPr>
                <w:rFonts w:ascii="Roboto" w:eastAsia="Roboto" w:hAnsi="Roboto" w:cs="Arial"/>
              </w:rPr>
            </w:pPr>
            <w:r w:rsidRPr="002352EF">
              <w:rPr>
                <w:rFonts w:ascii="Calibri" w:eastAsia="Roboto" w:hAnsi="Calibri" w:cs="Calibri"/>
                <w:sz w:val="22"/>
                <w:szCs w:val="22"/>
              </w:rPr>
              <w:t>36.2%</w:t>
            </w:r>
          </w:p>
        </w:tc>
        <w:tc>
          <w:tcPr>
            <w:tcW w:w="1701" w:type="dxa"/>
            <w:tcBorders>
              <w:top w:val="nil"/>
              <w:left w:val="nil"/>
              <w:bottom w:val="single" w:sz="4" w:space="0" w:color="auto"/>
              <w:right w:val="single" w:sz="4" w:space="0" w:color="auto"/>
            </w:tcBorders>
            <w:noWrap/>
            <w:vAlign w:val="center"/>
            <w:hideMark/>
          </w:tcPr>
          <w:p w14:paraId="2760E777" w14:textId="5F7C5EDE" w:rsidR="002352EF" w:rsidRPr="002352EF" w:rsidRDefault="002352EF" w:rsidP="002352EF">
            <w:pPr>
              <w:jc w:val="center"/>
              <w:rPr>
                <w:rFonts w:ascii="Roboto" w:eastAsia="Roboto" w:hAnsi="Roboto" w:cs="Times New Roman"/>
              </w:rPr>
            </w:pPr>
            <w:r>
              <w:rPr>
                <w:rFonts w:ascii="Calibri" w:eastAsia="Roboto" w:hAnsi="Calibri" w:cs="Calibri"/>
                <w:i/>
                <w:iCs/>
                <w:sz w:val="22"/>
                <w:szCs w:val="22"/>
              </w:rPr>
              <w:t>6</w:t>
            </w:r>
            <w:r w:rsidRPr="002352EF">
              <w:rPr>
                <w:rFonts w:ascii="Calibri" w:eastAsia="Roboto" w:hAnsi="Calibri" w:cs="Calibri"/>
                <w:i/>
                <w:iCs/>
                <w:sz w:val="22"/>
                <w:szCs w:val="22"/>
              </w:rPr>
              <w:t>.2%</w:t>
            </w:r>
          </w:p>
        </w:tc>
        <w:tc>
          <w:tcPr>
            <w:tcW w:w="992" w:type="dxa"/>
            <w:tcBorders>
              <w:top w:val="nil"/>
              <w:left w:val="nil"/>
              <w:bottom w:val="single" w:sz="4" w:space="0" w:color="auto"/>
              <w:right w:val="single" w:sz="4" w:space="0" w:color="auto"/>
            </w:tcBorders>
            <w:shd w:val="clear" w:color="auto" w:fill="92D050"/>
            <w:noWrap/>
            <w:vAlign w:val="center"/>
            <w:hideMark/>
          </w:tcPr>
          <w:p w14:paraId="4B9C993F" w14:textId="77777777" w:rsidR="002352EF" w:rsidRPr="002352EF" w:rsidRDefault="002352EF" w:rsidP="002352EF">
            <w:pPr>
              <w:jc w:val="center"/>
              <w:rPr>
                <w:rFonts w:ascii="Roboto" w:eastAsia="Roboto" w:hAnsi="Roboto" w:cs="Arial"/>
                <w:color w:val="EE0000"/>
              </w:rPr>
            </w:pPr>
            <w:r w:rsidRPr="002352EF">
              <w:rPr>
                <w:rFonts w:ascii="Roboto" w:eastAsia="Roboto" w:hAnsi="Roboto" w:cs="Arial"/>
              </w:rPr>
              <w:t>Y</w:t>
            </w:r>
          </w:p>
        </w:tc>
      </w:tr>
    </w:tbl>
    <w:p w14:paraId="48A0D904" w14:textId="77777777" w:rsidR="002352EF" w:rsidRDefault="002352EF" w:rsidP="00F927EE">
      <w:pPr>
        <w:rPr>
          <w:b/>
          <w:color w:val="000054" w:themeColor="accent3"/>
          <w:sz w:val="24"/>
          <w:szCs w:val="24"/>
        </w:rPr>
      </w:pPr>
    </w:p>
    <w:p w14:paraId="4057237C" w14:textId="77777777" w:rsidR="002352EF" w:rsidRPr="002352EF" w:rsidRDefault="00F927EE" w:rsidP="002352EF">
      <w:pPr>
        <w:rPr>
          <w:rFonts w:ascii="Roboto" w:eastAsia="Roboto" w:hAnsi="Roboto" w:cs="Times New Roman"/>
          <w:b/>
          <w:color w:val="000054" w:themeColor="accent3"/>
          <w:sz w:val="24"/>
          <w:szCs w:val="24"/>
        </w:rPr>
      </w:pPr>
      <w:r w:rsidRPr="00811A23">
        <w:rPr>
          <w:b/>
          <w:color w:val="000054" w:themeColor="accent3"/>
          <w:sz w:val="24"/>
          <w:szCs w:val="24"/>
        </w:rPr>
        <w:t>Performance Measure 18 – Proportion of offenders proceeded against for property offences</w:t>
      </w:r>
    </w:p>
    <w:tbl>
      <w:tblPr>
        <w:tblW w:w="9750" w:type="dxa"/>
        <w:jc w:val="center"/>
        <w:tblLayout w:type="fixed"/>
        <w:tblLook w:val="04A0" w:firstRow="1" w:lastRow="0" w:firstColumn="1" w:lastColumn="0" w:noHBand="0" w:noVBand="1"/>
      </w:tblPr>
      <w:tblGrid>
        <w:gridCol w:w="1809"/>
        <w:gridCol w:w="1986"/>
        <w:gridCol w:w="1559"/>
        <w:gridCol w:w="1702"/>
        <w:gridCol w:w="1702"/>
        <w:gridCol w:w="992"/>
      </w:tblGrid>
      <w:tr w:rsidR="002352EF" w:rsidRPr="002352EF" w14:paraId="1E64597D" w14:textId="77777777">
        <w:trPr>
          <w:trHeight w:val="48"/>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F91207" w14:textId="77777777" w:rsidR="002352EF" w:rsidRPr="002352EF" w:rsidRDefault="002352EF" w:rsidP="002352EF">
            <w:pPr>
              <w:jc w:val="center"/>
              <w:rPr>
                <w:rFonts w:ascii="Roboto" w:eastAsia="Roboto" w:hAnsi="Roboto" w:cs="Times New Roman"/>
                <w:color w:val="000000"/>
              </w:rPr>
            </w:pPr>
            <w:r w:rsidRPr="002352EF">
              <w:rPr>
                <w:rFonts w:ascii="Roboto" w:eastAsia="Roboto" w:hAnsi="Roboto" w:cs="Times New Roman"/>
                <w:b/>
                <w:color w:val="000000"/>
              </w:rPr>
              <w:t>Date range</w:t>
            </w:r>
          </w:p>
        </w:tc>
        <w:tc>
          <w:tcPr>
            <w:tcW w:w="1985" w:type="dxa"/>
            <w:tcBorders>
              <w:top w:val="single" w:sz="4" w:space="0" w:color="auto"/>
              <w:left w:val="nil"/>
              <w:bottom w:val="single" w:sz="4" w:space="0" w:color="auto"/>
              <w:right w:val="nil"/>
            </w:tcBorders>
            <w:shd w:val="clear" w:color="auto" w:fill="D9D9D9" w:themeFill="background1" w:themeFillShade="D9"/>
            <w:vAlign w:val="center"/>
            <w:hideMark/>
          </w:tcPr>
          <w:p w14:paraId="13358969"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Target measure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54615"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Actual target</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BE4B4E"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Result</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5BA13C"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 Variation from target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4579F3" w14:textId="77777777" w:rsidR="002352EF" w:rsidRPr="002352EF" w:rsidRDefault="002352EF" w:rsidP="002352EF">
            <w:pPr>
              <w:jc w:val="center"/>
              <w:rPr>
                <w:rFonts w:ascii="Roboto" w:eastAsia="Roboto" w:hAnsi="Roboto" w:cs="Arial"/>
                <w:b/>
                <w:bCs/>
              </w:rPr>
            </w:pPr>
            <w:r w:rsidRPr="002352EF">
              <w:rPr>
                <w:rFonts w:ascii="Roboto" w:eastAsia="Roboto" w:hAnsi="Roboto" w:cs="Arial"/>
                <w:b/>
                <w:bCs/>
              </w:rPr>
              <w:t>On target</w:t>
            </w:r>
          </w:p>
        </w:tc>
      </w:tr>
      <w:tr w:rsidR="002352EF" w:rsidRPr="002352EF" w14:paraId="4D42AD63" w14:textId="77777777">
        <w:trPr>
          <w:trHeight w:val="48"/>
          <w:jc w:val="center"/>
        </w:trPr>
        <w:tc>
          <w:tcPr>
            <w:tcW w:w="1809" w:type="dxa"/>
            <w:tcBorders>
              <w:top w:val="nil"/>
              <w:left w:val="single" w:sz="4" w:space="0" w:color="auto"/>
              <w:bottom w:val="single" w:sz="4" w:space="0" w:color="auto"/>
              <w:right w:val="single" w:sz="4" w:space="0" w:color="auto"/>
            </w:tcBorders>
            <w:vAlign w:val="center"/>
            <w:hideMark/>
          </w:tcPr>
          <w:p w14:paraId="0AC9CDB4" w14:textId="77777777" w:rsidR="002352EF" w:rsidRPr="002352EF" w:rsidRDefault="002352EF" w:rsidP="002352EF">
            <w:pPr>
              <w:jc w:val="center"/>
              <w:rPr>
                <w:rFonts w:ascii="Roboto" w:eastAsia="Roboto" w:hAnsi="Roboto" w:cs="Arial"/>
              </w:rPr>
            </w:pPr>
            <w:r w:rsidRPr="002352EF">
              <w:rPr>
                <w:rFonts w:ascii="Roboto" w:eastAsia="Roboto" w:hAnsi="Roboto" w:cs="Arial"/>
              </w:rPr>
              <w:t>1 Jul 2025 – 31 Dec 2025</w:t>
            </w:r>
          </w:p>
        </w:tc>
        <w:tc>
          <w:tcPr>
            <w:tcW w:w="1985" w:type="dxa"/>
            <w:tcBorders>
              <w:top w:val="single" w:sz="4" w:space="0" w:color="auto"/>
              <w:left w:val="nil"/>
              <w:bottom w:val="single" w:sz="4" w:space="0" w:color="auto"/>
              <w:right w:val="nil"/>
            </w:tcBorders>
            <w:vAlign w:val="center"/>
            <w:hideMark/>
          </w:tcPr>
          <w:p w14:paraId="7AE53C31" w14:textId="77777777" w:rsidR="002352EF" w:rsidRPr="002352EF" w:rsidRDefault="002352EF" w:rsidP="002352EF">
            <w:pPr>
              <w:jc w:val="center"/>
              <w:rPr>
                <w:rFonts w:ascii="Roboto" w:eastAsia="Roboto" w:hAnsi="Roboto" w:cs="Arial"/>
              </w:rPr>
            </w:pPr>
            <w:r w:rsidRPr="002352EF">
              <w:rPr>
                <w:rFonts w:ascii="Roboto" w:eastAsia="Roboto" w:hAnsi="Roboto" w:cs="Arial"/>
              </w:rPr>
              <w:t>5-year average or more</w:t>
            </w:r>
          </w:p>
        </w:tc>
        <w:tc>
          <w:tcPr>
            <w:tcW w:w="1559" w:type="dxa"/>
            <w:tcBorders>
              <w:top w:val="nil"/>
              <w:left w:val="single" w:sz="4" w:space="0" w:color="auto"/>
              <w:bottom w:val="single" w:sz="4" w:space="0" w:color="auto"/>
              <w:right w:val="single" w:sz="4" w:space="0" w:color="auto"/>
            </w:tcBorders>
            <w:vAlign w:val="center"/>
            <w:hideMark/>
          </w:tcPr>
          <w:p w14:paraId="474320C8" w14:textId="77777777" w:rsidR="002352EF" w:rsidRPr="002352EF" w:rsidRDefault="002352EF" w:rsidP="002352EF">
            <w:pPr>
              <w:jc w:val="center"/>
              <w:rPr>
                <w:rFonts w:ascii="Roboto" w:eastAsia="Roboto" w:hAnsi="Roboto" w:cs="Arial"/>
              </w:rPr>
            </w:pPr>
            <w:r w:rsidRPr="002352EF">
              <w:rPr>
                <w:rFonts w:ascii="Roboto" w:eastAsia="Roboto" w:hAnsi="Roboto" w:cs="Arial"/>
              </w:rPr>
              <w:t>7.9% or more</w:t>
            </w:r>
          </w:p>
        </w:tc>
        <w:tc>
          <w:tcPr>
            <w:tcW w:w="1701" w:type="dxa"/>
            <w:tcBorders>
              <w:top w:val="nil"/>
              <w:left w:val="nil"/>
              <w:bottom w:val="single" w:sz="4" w:space="0" w:color="auto"/>
              <w:right w:val="single" w:sz="4" w:space="0" w:color="auto"/>
            </w:tcBorders>
            <w:vAlign w:val="center"/>
            <w:hideMark/>
          </w:tcPr>
          <w:p w14:paraId="754D7198" w14:textId="77777777" w:rsidR="002352EF" w:rsidRPr="002352EF" w:rsidRDefault="002352EF" w:rsidP="002352EF">
            <w:pPr>
              <w:jc w:val="center"/>
              <w:rPr>
                <w:rFonts w:ascii="Roboto" w:eastAsia="Roboto" w:hAnsi="Roboto" w:cs="Arial"/>
              </w:rPr>
            </w:pPr>
            <w:r w:rsidRPr="002352EF">
              <w:rPr>
                <w:rFonts w:ascii="Calibri" w:eastAsia="Roboto" w:hAnsi="Calibri" w:cs="Calibri"/>
                <w:sz w:val="22"/>
                <w:szCs w:val="22"/>
              </w:rPr>
              <w:t>8.1%</w:t>
            </w:r>
          </w:p>
        </w:tc>
        <w:tc>
          <w:tcPr>
            <w:tcW w:w="1701" w:type="dxa"/>
            <w:tcBorders>
              <w:top w:val="nil"/>
              <w:left w:val="nil"/>
              <w:bottom w:val="single" w:sz="4" w:space="0" w:color="auto"/>
              <w:right w:val="single" w:sz="4" w:space="0" w:color="auto"/>
            </w:tcBorders>
            <w:noWrap/>
            <w:vAlign w:val="center"/>
            <w:hideMark/>
          </w:tcPr>
          <w:p w14:paraId="370BC55D" w14:textId="77777777" w:rsidR="002352EF" w:rsidRPr="002352EF" w:rsidRDefault="002352EF" w:rsidP="002352EF">
            <w:pPr>
              <w:jc w:val="center"/>
              <w:rPr>
                <w:rFonts w:ascii="Roboto" w:eastAsia="Roboto" w:hAnsi="Roboto" w:cs="Times New Roman"/>
                <w:color w:val="000000"/>
              </w:rPr>
            </w:pPr>
            <w:r w:rsidRPr="002352EF">
              <w:rPr>
                <w:rFonts w:ascii="Calibri" w:eastAsia="Roboto" w:hAnsi="Calibri" w:cs="Calibri"/>
                <w:sz w:val="22"/>
                <w:szCs w:val="22"/>
              </w:rPr>
              <w:t>0.1%</w:t>
            </w:r>
          </w:p>
        </w:tc>
        <w:tc>
          <w:tcPr>
            <w:tcW w:w="992" w:type="dxa"/>
            <w:tcBorders>
              <w:top w:val="nil"/>
              <w:left w:val="nil"/>
              <w:bottom w:val="single" w:sz="4" w:space="0" w:color="auto"/>
              <w:right w:val="single" w:sz="4" w:space="0" w:color="auto"/>
            </w:tcBorders>
            <w:shd w:val="clear" w:color="auto" w:fill="92D050"/>
            <w:noWrap/>
            <w:vAlign w:val="center"/>
            <w:hideMark/>
          </w:tcPr>
          <w:p w14:paraId="599F3F0D" w14:textId="77777777" w:rsidR="002352EF" w:rsidRPr="002352EF" w:rsidRDefault="002352EF" w:rsidP="002352EF">
            <w:pPr>
              <w:jc w:val="center"/>
              <w:rPr>
                <w:rFonts w:ascii="Roboto" w:eastAsia="Roboto" w:hAnsi="Roboto" w:cs="Arial"/>
              </w:rPr>
            </w:pPr>
            <w:r w:rsidRPr="002352EF">
              <w:rPr>
                <w:rFonts w:ascii="Roboto" w:eastAsia="Roboto" w:hAnsi="Roboto" w:cs="Arial"/>
              </w:rPr>
              <w:t>Y</w:t>
            </w:r>
          </w:p>
        </w:tc>
      </w:tr>
    </w:tbl>
    <w:p w14:paraId="12029CBD" w14:textId="77777777" w:rsidR="002352EF" w:rsidRPr="002352EF" w:rsidRDefault="002352EF" w:rsidP="002352EF">
      <w:pPr>
        <w:rPr>
          <w:rFonts w:ascii="Roboto" w:eastAsia="Roboto" w:hAnsi="Roboto" w:cs="Times New Roman"/>
        </w:rPr>
      </w:pPr>
    </w:p>
    <w:p w14:paraId="27BA7E4E" w14:textId="77777777" w:rsidR="003975A7" w:rsidRDefault="003975A7">
      <w:pPr>
        <w:rPr>
          <w:rFonts w:cs="Calibri"/>
        </w:rPr>
      </w:pPr>
      <w:r>
        <w:rPr>
          <w:rFonts w:cs="Calibri"/>
        </w:rPr>
        <w:br w:type="page"/>
      </w:r>
    </w:p>
    <w:p w14:paraId="388C4ADB" w14:textId="77777777" w:rsidR="00F927EE" w:rsidRPr="007224B2" w:rsidRDefault="00811A23" w:rsidP="00811A23">
      <w:pPr>
        <w:pStyle w:val="Heading2"/>
        <w:rPr>
          <w:color w:val="0032B4" w:themeColor="accent4"/>
        </w:rPr>
      </w:pPr>
      <w:bookmarkStart w:id="30" w:name="_Toc126574638"/>
      <w:bookmarkStart w:id="31" w:name="_Toc195691738"/>
      <w:bookmarkStart w:id="32" w:name="_Toc195691785"/>
      <w:r w:rsidRPr="007224B2">
        <w:rPr>
          <w:color w:val="0032B4" w:themeColor="accent4"/>
        </w:rPr>
        <w:lastRenderedPageBreak/>
        <w:t xml:space="preserve">OUTCOME: </w:t>
      </w:r>
      <w:r w:rsidR="00F927EE" w:rsidRPr="007224B2">
        <w:rPr>
          <w:color w:val="0032B4" w:themeColor="accent4"/>
        </w:rPr>
        <w:t>Community Confidence</w:t>
      </w:r>
      <w:bookmarkEnd w:id="30"/>
      <w:bookmarkEnd w:id="31"/>
      <w:bookmarkEnd w:id="32"/>
    </w:p>
    <w:p w14:paraId="79208933" w14:textId="77777777" w:rsidR="00F927EE" w:rsidRPr="00811A23" w:rsidRDefault="00F927EE" w:rsidP="00F927EE">
      <w:pPr>
        <w:rPr>
          <w:b/>
          <w:color w:val="000054" w:themeColor="accent3"/>
          <w:sz w:val="24"/>
          <w:szCs w:val="24"/>
        </w:rPr>
      </w:pPr>
      <w:r w:rsidRPr="00811A23">
        <w:rPr>
          <w:b/>
          <w:color w:val="000054" w:themeColor="accent3"/>
          <w:sz w:val="24"/>
          <w:szCs w:val="24"/>
        </w:rPr>
        <w:t>Performance Measure 19 - Percentage of the community satisfied in general w</w:t>
      </w:r>
      <w:r w:rsidR="00811A23">
        <w:rPr>
          <w:b/>
          <w:color w:val="000054" w:themeColor="accent3"/>
          <w:sz w:val="24"/>
          <w:szCs w:val="24"/>
        </w:rPr>
        <w:t>ith services provided by police</w:t>
      </w:r>
    </w:p>
    <w:p w14:paraId="6CF08917" w14:textId="29B02B2D" w:rsidR="00DD5E6A" w:rsidRPr="00DD5E6A" w:rsidRDefault="00DD5E6A" w:rsidP="00F927EE">
      <w:pPr>
        <w:rPr>
          <w:rFonts w:cs="Calibri"/>
          <w:i/>
          <w:iCs/>
        </w:rPr>
      </w:pPr>
      <w:r>
        <w:rPr>
          <w:rFonts w:cs="Calibri"/>
          <w:i/>
          <w:iCs/>
        </w:rPr>
        <w:t>D</w:t>
      </w:r>
      <w:r w:rsidRPr="006221FF">
        <w:rPr>
          <w:rFonts w:cs="Calibri"/>
          <w:i/>
          <w:iCs/>
        </w:rPr>
        <w:t>ue to a change in collection methodology, an accurate national average is no longer able to be derived from NSCSP data</w:t>
      </w:r>
      <w:r>
        <w:rPr>
          <w:rFonts w:cs="Calibri"/>
          <w:i/>
          <w:iCs/>
        </w:rPr>
        <w:t xml:space="preserve"> and commentary will not be provided. </w:t>
      </w:r>
    </w:p>
    <w:p w14:paraId="12C821CC" w14:textId="0F5FE568" w:rsidR="00F927EE" w:rsidRPr="00811A23" w:rsidRDefault="00F927EE" w:rsidP="00F927EE">
      <w:pPr>
        <w:rPr>
          <w:b/>
          <w:color w:val="000054" w:themeColor="accent3"/>
          <w:sz w:val="24"/>
          <w:szCs w:val="24"/>
        </w:rPr>
      </w:pPr>
      <w:r w:rsidRPr="00811A23">
        <w:rPr>
          <w:b/>
          <w:color w:val="000054" w:themeColor="accent3"/>
          <w:sz w:val="24"/>
          <w:szCs w:val="24"/>
        </w:rPr>
        <w:t xml:space="preserve">Performance Measure 20 - Percentage of the community who have </w:t>
      </w:r>
      <w:r w:rsidR="00811A23">
        <w:rPr>
          <w:b/>
          <w:color w:val="000054" w:themeColor="accent3"/>
          <w:sz w:val="24"/>
          <w:szCs w:val="24"/>
        </w:rPr>
        <w:t>confidence in police</w:t>
      </w:r>
    </w:p>
    <w:p w14:paraId="56D2C03D" w14:textId="68B97F9C" w:rsidR="00DD5E6A" w:rsidRPr="00DD5E6A" w:rsidRDefault="00DD5E6A" w:rsidP="00F927EE">
      <w:pPr>
        <w:rPr>
          <w:rFonts w:cs="Calibri"/>
          <w:i/>
          <w:iCs/>
        </w:rPr>
      </w:pPr>
      <w:bookmarkStart w:id="33" w:name="_Toc473539761"/>
      <w:r>
        <w:rPr>
          <w:rFonts w:cs="Calibri"/>
          <w:i/>
          <w:iCs/>
        </w:rPr>
        <w:t>D</w:t>
      </w:r>
      <w:r w:rsidRPr="006221FF">
        <w:rPr>
          <w:rFonts w:cs="Calibri"/>
          <w:i/>
          <w:iCs/>
        </w:rPr>
        <w:t>ue to a change in collection methodology, an accurate national average is no longer able to be derived from NSCSP data</w:t>
      </w:r>
      <w:r>
        <w:rPr>
          <w:rFonts w:cs="Calibri"/>
          <w:i/>
          <w:iCs/>
        </w:rPr>
        <w:t xml:space="preserve"> and commentary will not be provided. </w:t>
      </w:r>
    </w:p>
    <w:p w14:paraId="21D767E2" w14:textId="7230D7C6" w:rsidR="00F927EE" w:rsidRPr="00811A23" w:rsidRDefault="00F927EE" w:rsidP="00F927EE">
      <w:pPr>
        <w:rPr>
          <w:b/>
          <w:color w:val="000054" w:themeColor="accent3"/>
          <w:sz w:val="24"/>
          <w:szCs w:val="24"/>
        </w:rPr>
      </w:pPr>
      <w:r w:rsidRPr="00811A23">
        <w:rPr>
          <w:b/>
          <w:color w:val="000054" w:themeColor="accent3"/>
          <w:sz w:val="24"/>
          <w:szCs w:val="24"/>
        </w:rPr>
        <w:t>Performance Measure 21 – Numb</w:t>
      </w:r>
      <w:r w:rsidR="00811A23">
        <w:rPr>
          <w:b/>
          <w:color w:val="000054" w:themeColor="accent3"/>
          <w:sz w:val="24"/>
          <w:szCs w:val="24"/>
        </w:rPr>
        <w:t>er of complaints against police</w:t>
      </w:r>
    </w:p>
    <w:tbl>
      <w:tblPr>
        <w:tblpPr w:leftFromText="180" w:rightFromText="180" w:vertAnchor="text" w:tblpXSpec="center" w:tblpY="1"/>
        <w:tblOverlap w:val="never"/>
        <w:tblW w:w="8222" w:type="dxa"/>
        <w:tblLayout w:type="fixed"/>
        <w:tblLook w:val="04A0" w:firstRow="1" w:lastRow="0" w:firstColumn="1" w:lastColumn="0" w:noHBand="0" w:noVBand="1"/>
      </w:tblPr>
      <w:tblGrid>
        <w:gridCol w:w="2977"/>
        <w:gridCol w:w="2268"/>
        <w:gridCol w:w="2977"/>
      </w:tblGrid>
      <w:tr w:rsidR="00F927EE" w:rsidRPr="00811A23" w14:paraId="36C83723" w14:textId="77777777" w:rsidTr="00182072">
        <w:trPr>
          <w:trHeight w:val="48"/>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B918E6" w14:textId="77777777" w:rsidR="00F927EE" w:rsidRPr="00811A23" w:rsidRDefault="00F927EE" w:rsidP="003E44C0">
            <w:pPr>
              <w:jc w:val="center"/>
              <w:rPr>
                <w:rFonts w:ascii="Roboto" w:hAnsi="Roboto"/>
                <w:color w:val="000000"/>
              </w:rPr>
            </w:pPr>
            <w:r w:rsidRPr="00811A23">
              <w:rPr>
                <w:rFonts w:ascii="Roboto" w:hAnsi="Roboto"/>
                <w:b/>
                <w:color w:val="000000"/>
              </w:rPr>
              <w:t>Date Range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D1A8D" w14:textId="77777777" w:rsidR="00F927EE" w:rsidRPr="00811A23" w:rsidRDefault="00F927EE" w:rsidP="003E44C0">
            <w:pPr>
              <w:jc w:val="center"/>
              <w:rPr>
                <w:rFonts w:ascii="Roboto" w:hAnsi="Roboto" w:cs="Arial"/>
                <w:b/>
                <w:bCs/>
              </w:rPr>
            </w:pPr>
            <w:r w:rsidRPr="00811A23">
              <w:rPr>
                <w:rFonts w:ascii="Roboto" w:hAnsi="Roboto" w:cs="Arial"/>
                <w:b/>
                <w:bCs/>
              </w:rPr>
              <w:t>Target</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F07BC0" w14:textId="77777777" w:rsidR="00F927EE" w:rsidRPr="00811A23" w:rsidRDefault="00F927EE" w:rsidP="003E44C0">
            <w:pPr>
              <w:jc w:val="center"/>
              <w:rPr>
                <w:rFonts w:ascii="Roboto" w:hAnsi="Roboto" w:cs="Arial"/>
                <w:b/>
                <w:bCs/>
              </w:rPr>
            </w:pPr>
            <w:r w:rsidRPr="00811A23">
              <w:rPr>
                <w:rFonts w:ascii="Roboto" w:hAnsi="Roboto" w:cs="Arial"/>
                <w:b/>
                <w:bCs/>
              </w:rPr>
              <w:t>Result</w:t>
            </w:r>
          </w:p>
        </w:tc>
      </w:tr>
      <w:tr w:rsidR="00F927EE" w:rsidRPr="00811A23" w14:paraId="1D33E68F" w14:textId="77777777" w:rsidTr="00317535">
        <w:trPr>
          <w:trHeight w:val="70"/>
        </w:trPr>
        <w:tc>
          <w:tcPr>
            <w:tcW w:w="2977" w:type="dxa"/>
            <w:tcBorders>
              <w:top w:val="nil"/>
              <w:left w:val="single" w:sz="4" w:space="0" w:color="auto"/>
              <w:bottom w:val="single" w:sz="4" w:space="0" w:color="auto"/>
              <w:right w:val="single" w:sz="4" w:space="0" w:color="auto"/>
            </w:tcBorders>
            <w:vAlign w:val="center"/>
            <w:hideMark/>
          </w:tcPr>
          <w:p w14:paraId="39F81102" w14:textId="5CACCE59" w:rsidR="00F927EE" w:rsidRPr="00811A23" w:rsidRDefault="00504CB2" w:rsidP="00504CB2">
            <w:pPr>
              <w:jc w:val="center"/>
              <w:rPr>
                <w:rFonts w:ascii="Roboto" w:hAnsi="Roboto" w:cs="Arial"/>
              </w:rPr>
            </w:pPr>
            <w:r>
              <w:rPr>
                <w:rFonts w:ascii="Roboto" w:hAnsi="Roboto" w:cs="Arial"/>
              </w:rPr>
              <w:t>1 Jul 202</w:t>
            </w:r>
            <w:r w:rsidR="00613E9A">
              <w:rPr>
                <w:rFonts w:ascii="Roboto" w:hAnsi="Roboto" w:cs="Arial"/>
              </w:rPr>
              <w:t>5</w:t>
            </w:r>
            <w:r w:rsidR="00F927EE" w:rsidRPr="00811A23">
              <w:rPr>
                <w:rFonts w:ascii="Roboto" w:hAnsi="Roboto" w:cs="Arial"/>
              </w:rPr>
              <w:t xml:space="preserve"> – 31 Dec 202</w:t>
            </w:r>
            <w:r w:rsidR="00613E9A">
              <w:rPr>
                <w:rFonts w:ascii="Roboto" w:hAnsi="Roboto" w:cs="Arial"/>
              </w:rPr>
              <w:t>5</w:t>
            </w:r>
          </w:p>
        </w:tc>
        <w:tc>
          <w:tcPr>
            <w:tcW w:w="2268" w:type="dxa"/>
            <w:tcBorders>
              <w:top w:val="nil"/>
              <w:left w:val="nil"/>
              <w:bottom w:val="single" w:sz="4" w:space="0" w:color="auto"/>
              <w:right w:val="single" w:sz="4" w:space="0" w:color="auto"/>
            </w:tcBorders>
            <w:vAlign w:val="center"/>
            <w:hideMark/>
          </w:tcPr>
          <w:p w14:paraId="7CB144A7" w14:textId="66688390" w:rsidR="00F927EE" w:rsidRPr="00811A23" w:rsidRDefault="00F927EE" w:rsidP="003E44C0">
            <w:pPr>
              <w:jc w:val="center"/>
              <w:rPr>
                <w:rFonts w:ascii="Roboto" w:hAnsi="Roboto" w:cs="Arial"/>
              </w:rPr>
            </w:pPr>
            <w:r w:rsidRPr="00811A23">
              <w:rPr>
                <w:rFonts w:ascii="Roboto" w:hAnsi="Roboto" w:cs="Calibri"/>
                <w:color w:val="000000"/>
              </w:rPr>
              <w:t>Monitor 5</w:t>
            </w:r>
            <w:r w:rsidR="006221FF">
              <w:rPr>
                <w:rFonts w:ascii="Roboto" w:hAnsi="Roboto" w:cs="Calibri"/>
                <w:color w:val="000000"/>
              </w:rPr>
              <w:t>-</w:t>
            </w:r>
            <w:r w:rsidRPr="00811A23">
              <w:rPr>
                <w:rFonts w:ascii="Roboto" w:hAnsi="Roboto" w:cs="Calibri"/>
                <w:color w:val="000000"/>
              </w:rPr>
              <w:t>year trend</w:t>
            </w:r>
          </w:p>
        </w:tc>
        <w:tc>
          <w:tcPr>
            <w:tcW w:w="2977" w:type="dxa"/>
            <w:tcBorders>
              <w:top w:val="nil"/>
              <w:left w:val="nil"/>
              <w:bottom w:val="single" w:sz="4" w:space="0" w:color="auto"/>
              <w:right w:val="single" w:sz="4" w:space="0" w:color="auto"/>
            </w:tcBorders>
            <w:vAlign w:val="center"/>
            <w:hideMark/>
          </w:tcPr>
          <w:p w14:paraId="37A3AD16" w14:textId="30649641" w:rsidR="00F927EE" w:rsidRPr="00811A23" w:rsidRDefault="00DD5E6A" w:rsidP="003E44C0">
            <w:pPr>
              <w:jc w:val="center"/>
              <w:rPr>
                <w:rFonts w:ascii="Roboto" w:hAnsi="Roboto" w:cs="Arial"/>
              </w:rPr>
            </w:pPr>
            <w:r>
              <w:rPr>
                <w:rFonts w:ascii="Roboto" w:hAnsi="Roboto" w:cs="Arial"/>
              </w:rPr>
              <w:t>46</w:t>
            </w:r>
          </w:p>
        </w:tc>
      </w:tr>
    </w:tbl>
    <w:p w14:paraId="6B20ACF3" w14:textId="77777777" w:rsidR="00F927EE" w:rsidRPr="00811A23" w:rsidRDefault="00F927EE" w:rsidP="00F927EE">
      <w:pPr>
        <w:rPr>
          <w:rFonts w:ascii="Roboto" w:hAnsi="Roboto"/>
          <w:b/>
          <w:bCs/>
          <w:color w:val="003366"/>
          <w:kern w:val="32"/>
          <w:sz w:val="28"/>
          <w:szCs w:val="28"/>
        </w:rPr>
      </w:pPr>
    </w:p>
    <w:p w14:paraId="5F97DE89" w14:textId="296B1BA4" w:rsidR="00B97CA1" w:rsidRPr="00F927EE" w:rsidRDefault="00B97CA1" w:rsidP="00B97CA1">
      <w:pPr>
        <w:spacing w:before="240"/>
        <w:jc w:val="center"/>
        <w:rPr>
          <w:rFonts w:ascii="Roboto" w:hAnsi="Roboto"/>
        </w:rPr>
      </w:pPr>
      <w:r w:rsidRPr="00F927EE">
        <w:t xml:space="preserve">Figure </w:t>
      </w:r>
      <w:r>
        <w:t>7</w:t>
      </w:r>
      <w:r w:rsidRPr="00F927EE">
        <w:t xml:space="preserve">: </w:t>
      </w:r>
      <w:r>
        <w:t>Number of complaints against police</w:t>
      </w:r>
      <w:r w:rsidRPr="00F927EE">
        <w:t xml:space="preserve"> – </w:t>
      </w:r>
      <w:r>
        <w:t>5</w:t>
      </w:r>
      <w:r w:rsidR="00DD5E6A">
        <w:t>-</w:t>
      </w:r>
      <w:r>
        <w:t>year trend</w:t>
      </w:r>
    </w:p>
    <w:p w14:paraId="60411C23" w14:textId="31D1D30E" w:rsidR="00F927EE" w:rsidRPr="00E45B30" w:rsidRDefault="00DD5E6A" w:rsidP="00317535">
      <w:pPr>
        <w:pStyle w:val="Heading1"/>
        <w:jc w:val="center"/>
        <w:rPr>
          <w:noProof/>
        </w:rPr>
      </w:pPr>
      <w:r>
        <w:rPr>
          <w:noProof/>
        </w:rPr>
        <w:drawing>
          <wp:inline distT="0" distB="0" distL="0" distR="0" wp14:anchorId="1C6E970A" wp14:editId="51A49415">
            <wp:extent cx="4840605" cy="2816860"/>
            <wp:effectExtent l="0" t="0" r="0" b="2540"/>
            <wp:docPr id="949536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0605" cy="2816860"/>
                    </a:xfrm>
                    <a:prstGeom prst="rect">
                      <a:avLst/>
                    </a:prstGeom>
                    <a:noFill/>
                  </pic:spPr>
                </pic:pic>
              </a:graphicData>
            </a:graphic>
          </wp:inline>
        </w:drawing>
      </w:r>
    </w:p>
    <w:p w14:paraId="3CE159E9" w14:textId="353E6829" w:rsidR="00F927EE" w:rsidRPr="0072398B" w:rsidRDefault="00F927EE" w:rsidP="0072398B">
      <w:pPr>
        <w:jc w:val="center"/>
        <w:rPr>
          <w:sz w:val="16"/>
        </w:rPr>
      </w:pPr>
      <w:r w:rsidRPr="0072398B">
        <w:rPr>
          <w:sz w:val="16"/>
        </w:rPr>
        <w:t xml:space="preserve">*Figures for the </w:t>
      </w:r>
      <w:r w:rsidR="0098473B" w:rsidRPr="002E505B">
        <w:rPr>
          <w:sz w:val="16"/>
        </w:rPr>
        <w:t>202</w:t>
      </w:r>
      <w:r w:rsidR="0098473B">
        <w:rPr>
          <w:sz w:val="16"/>
        </w:rPr>
        <w:t>5</w:t>
      </w:r>
      <w:r w:rsidR="0098473B" w:rsidRPr="002E505B">
        <w:rPr>
          <w:sz w:val="16"/>
        </w:rPr>
        <w:t>-2</w:t>
      </w:r>
      <w:r w:rsidR="0098473B">
        <w:rPr>
          <w:sz w:val="16"/>
        </w:rPr>
        <w:t>6</w:t>
      </w:r>
      <w:r w:rsidR="0098473B" w:rsidRPr="002E505B">
        <w:rPr>
          <w:sz w:val="16"/>
        </w:rPr>
        <w:t xml:space="preserve"> </w:t>
      </w:r>
      <w:r w:rsidRPr="0072398B">
        <w:rPr>
          <w:sz w:val="16"/>
        </w:rPr>
        <w:t>FY have been provided on a pro-rata basis.</w:t>
      </w:r>
    </w:p>
    <w:p w14:paraId="2C430867" w14:textId="0BE57B7C" w:rsidR="00584338" w:rsidRDefault="00F927EE" w:rsidP="00584338">
      <w:r w:rsidRPr="00811A23">
        <w:rPr>
          <w:rFonts w:cs="Calibri"/>
        </w:rPr>
        <w:t xml:space="preserve">The pro-rata number of complaints </w:t>
      </w:r>
      <w:r w:rsidR="0072398B">
        <w:rPr>
          <w:rFonts w:cs="Calibri"/>
        </w:rPr>
        <w:t>against police for 202</w:t>
      </w:r>
      <w:r w:rsidR="00613E9A">
        <w:rPr>
          <w:rFonts w:cs="Calibri"/>
        </w:rPr>
        <w:t>5</w:t>
      </w:r>
      <w:r w:rsidR="0072398B">
        <w:rPr>
          <w:rFonts w:cs="Calibri"/>
        </w:rPr>
        <w:t>-2</w:t>
      </w:r>
      <w:r w:rsidR="00613E9A">
        <w:rPr>
          <w:rFonts w:cs="Calibri"/>
        </w:rPr>
        <w:t>6</w:t>
      </w:r>
      <w:r w:rsidR="00504CB2">
        <w:rPr>
          <w:rFonts w:cs="Calibri"/>
        </w:rPr>
        <w:t xml:space="preserve"> is </w:t>
      </w:r>
      <w:r w:rsidR="00DD5E6A">
        <w:rPr>
          <w:rFonts w:cs="Calibri"/>
        </w:rPr>
        <w:t>46</w:t>
      </w:r>
      <w:r w:rsidRPr="00811A23">
        <w:rPr>
          <w:rFonts w:cs="Calibri"/>
        </w:rPr>
        <w:t xml:space="preserve">. </w:t>
      </w:r>
      <w:bookmarkEnd w:id="8"/>
      <w:bookmarkEnd w:id="33"/>
      <w:r w:rsidR="0020004E">
        <w:rPr>
          <w:rFonts w:cs="Calibri"/>
        </w:rPr>
        <w:t>Based on this result, ACT Policing is on track to record its lowest number of complaints over the 5-year period.</w:t>
      </w:r>
    </w:p>
    <w:p w14:paraId="22A61935" w14:textId="77777777" w:rsidR="00B23185" w:rsidRPr="00B23185" w:rsidRDefault="00317535" w:rsidP="00B23185">
      <w:pPr>
        <w:rPr>
          <w:rFonts w:asciiTheme="majorHAnsi" w:hAnsiTheme="majorHAnsi"/>
          <w:b/>
          <w:bCs/>
          <w:color w:val="000054" w:themeColor="accent3"/>
          <w:sz w:val="32"/>
          <w:szCs w:val="32"/>
        </w:rPr>
      </w:pPr>
      <w:r>
        <w:rPr>
          <w:rFonts w:asciiTheme="majorHAnsi" w:hAnsiTheme="majorHAnsi"/>
          <w:color w:val="000054" w:themeColor="accent3"/>
        </w:rPr>
        <w:br w:type="page"/>
      </w:r>
    </w:p>
    <w:p w14:paraId="5921CC29" w14:textId="77777777" w:rsidR="005E2309" w:rsidRPr="005E2309" w:rsidRDefault="005E2309" w:rsidP="005E2309">
      <w:pPr>
        <w:pStyle w:val="Disclaimer"/>
        <w:framePr w:wrap="around"/>
      </w:pPr>
    </w:p>
    <w:p w14:paraId="00A22CCC" w14:textId="77777777" w:rsidR="00B23185" w:rsidRPr="007224B2" w:rsidRDefault="00B23185" w:rsidP="00B23185">
      <w:pPr>
        <w:pStyle w:val="Heading1"/>
        <w:rPr>
          <w:rFonts w:asciiTheme="majorHAnsi" w:hAnsiTheme="majorHAnsi"/>
          <w:color w:val="000054" w:themeColor="accent3"/>
        </w:rPr>
      </w:pPr>
      <w:bookmarkStart w:id="34" w:name="_Toc195691787"/>
      <w:r>
        <w:rPr>
          <w:rFonts w:asciiTheme="majorHAnsi" w:hAnsiTheme="majorHAnsi"/>
          <w:color w:val="000054" w:themeColor="accent3"/>
        </w:rPr>
        <w:t>4.</w:t>
      </w:r>
      <w:r w:rsidRPr="00691928">
        <w:rPr>
          <w:rFonts w:asciiTheme="majorHAnsi" w:hAnsiTheme="majorHAnsi"/>
          <w:color w:val="000054" w:themeColor="accent3"/>
        </w:rPr>
        <w:t xml:space="preserve"> </w:t>
      </w:r>
      <w:bookmarkStart w:id="35" w:name="_Toc93565086"/>
      <w:r w:rsidRPr="00750380">
        <w:rPr>
          <w:rFonts w:asciiTheme="majorHAnsi" w:hAnsiTheme="majorHAnsi"/>
          <w:color w:val="000054" w:themeColor="accent3"/>
        </w:rPr>
        <w:t xml:space="preserve">Ministerial Direction </w:t>
      </w:r>
      <w:bookmarkEnd w:id="35"/>
      <w:r>
        <w:rPr>
          <w:rFonts w:asciiTheme="majorHAnsi" w:hAnsiTheme="majorHAnsi"/>
          <w:color w:val="000054" w:themeColor="accent3"/>
        </w:rPr>
        <w:t>and Statement o</w:t>
      </w:r>
      <w:r w:rsidRPr="00750380">
        <w:rPr>
          <w:rFonts w:asciiTheme="majorHAnsi" w:hAnsiTheme="majorHAnsi"/>
          <w:color w:val="000054" w:themeColor="accent3"/>
        </w:rPr>
        <w:t>f Intent</w:t>
      </w:r>
      <w:bookmarkEnd w:id="34"/>
    </w:p>
    <w:p w14:paraId="7C8CA8BD" w14:textId="77777777" w:rsidR="00A7475B" w:rsidRDefault="00A7475B" w:rsidP="00A7475B">
      <w:pPr>
        <w:spacing w:after="120" w:line="276" w:lineRule="auto"/>
        <w:rPr>
          <w:rFonts w:ascii="Roboto" w:eastAsia="Calibri" w:hAnsi="Roboto" w:cs="Calibri"/>
          <w:color w:val="000000"/>
          <w:lang w:eastAsia="en-AU"/>
        </w:rPr>
      </w:pPr>
    </w:p>
    <w:p w14:paraId="4EB6C3B7" w14:textId="1CB21060" w:rsidR="007D7985" w:rsidRPr="004E6495" w:rsidRDefault="007D7985" w:rsidP="004E6495">
      <w:pPr>
        <w:spacing w:after="120" w:line="240" w:lineRule="auto"/>
        <w:rPr>
          <w:rFonts w:eastAsia="Times New Roman" w:cs="Calibri"/>
          <w:b/>
          <w:bCs/>
          <w:iCs/>
          <w:color w:val="0032B4" w:themeColor="accent4"/>
          <w:sz w:val="24"/>
          <w:szCs w:val="24"/>
          <w:lang w:eastAsia="en-AU"/>
        </w:rPr>
      </w:pPr>
      <w:r w:rsidRPr="005819C2">
        <w:rPr>
          <w:rFonts w:eastAsia="Times New Roman" w:cs="Calibri"/>
          <w:b/>
          <w:bCs/>
          <w:iCs/>
          <w:color w:val="0032B4" w:themeColor="accent4"/>
          <w:sz w:val="24"/>
          <w:szCs w:val="24"/>
          <w:lang w:eastAsia="en-AU"/>
        </w:rPr>
        <w:t xml:space="preserve">Professionalism and practices of positive community engagement </w:t>
      </w:r>
    </w:p>
    <w:p w14:paraId="547F2C3B" w14:textId="77777777" w:rsidR="007D7985" w:rsidRPr="005819C2" w:rsidRDefault="007D7985" w:rsidP="007D7985">
      <w:pPr>
        <w:rPr>
          <w:sz w:val="22"/>
          <w:szCs w:val="22"/>
        </w:rPr>
      </w:pPr>
      <w:r w:rsidRPr="005819C2">
        <w:rPr>
          <w:sz w:val="22"/>
          <w:szCs w:val="22"/>
        </w:rPr>
        <w:t xml:space="preserve">ACT Policing demonstrates a structured and forward-looking commitment to continual improvement through investment in technology, research, workforce development, and enhancing processes. </w:t>
      </w:r>
    </w:p>
    <w:p w14:paraId="2DD0AABA" w14:textId="77777777" w:rsidR="007D7985" w:rsidRPr="005819C2" w:rsidRDefault="007D7985" w:rsidP="007D7985">
      <w:pPr>
        <w:rPr>
          <w:sz w:val="22"/>
          <w:szCs w:val="22"/>
        </w:rPr>
      </w:pPr>
      <w:r w:rsidRPr="005819C2">
        <w:rPr>
          <w:sz w:val="22"/>
          <w:szCs w:val="22"/>
        </w:rPr>
        <w:t xml:space="preserve">A dedicated Continuous Improvement capability evaluates and drives reform projects, ensuring they align with organisational and ACT Government priorities. </w:t>
      </w:r>
    </w:p>
    <w:p w14:paraId="39326C80" w14:textId="77777777" w:rsidR="007D7985" w:rsidRPr="005819C2" w:rsidRDefault="007D7985" w:rsidP="007D7985">
      <w:pPr>
        <w:rPr>
          <w:sz w:val="22"/>
          <w:szCs w:val="22"/>
        </w:rPr>
      </w:pPr>
      <w:r w:rsidRPr="005819C2">
        <w:rPr>
          <w:sz w:val="22"/>
          <w:szCs w:val="22"/>
        </w:rPr>
        <w:t xml:space="preserve">Technology-enabled solutions, including the expanding Online Reporting Portal, voice-to-text transcription tools, enhanced closed circuit television integration, and digital evidence portals are streamlining frontline work, improving data quality, and enhancing service accessibility for the community. </w:t>
      </w:r>
    </w:p>
    <w:p w14:paraId="5E79368D" w14:textId="77777777" w:rsidR="007D7985" w:rsidRPr="005819C2" w:rsidRDefault="007D7985" w:rsidP="007D7985">
      <w:pPr>
        <w:rPr>
          <w:sz w:val="22"/>
          <w:szCs w:val="22"/>
        </w:rPr>
      </w:pPr>
      <w:r w:rsidRPr="005819C2">
        <w:rPr>
          <w:sz w:val="22"/>
          <w:szCs w:val="22"/>
        </w:rPr>
        <w:t xml:space="preserve">Evidence-based decision-making is a guiding principle of ACT Policing and is supported through structured research, community engagement, and evaluation initiatives. These include studies informing trauma-informed policing, First Nations engagement frameworks, public safety perception insights, and improvements to domestic and family violence responses. </w:t>
      </w:r>
    </w:p>
    <w:p w14:paraId="6B2EA712" w14:textId="77777777" w:rsidR="007D7985" w:rsidRPr="005819C2" w:rsidRDefault="007D7985" w:rsidP="007D7985">
      <w:pPr>
        <w:rPr>
          <w:sz w:val="22"/>
          <w:szCs w:val="22"/>
        </w:rPr>
      </w:pPr>
      <w:r w:rsidRPr="1E1DEBEA">
        <w:rPr>
          <w:sz w:val="22"/>
          <w:szCs w:val="22"/>
        </w:rPr>
        <w:t xml:space="preserve">ACT Policing prioritises workforce capability and wellbeing through targeted training, cultural literacy programs, and wellbeing initiatives </w:t>
      </w:r>
      <w:r w:rsidRPr="0749F970">
        <w:rPr>
          <w:sz w:val="22"/>
          <w:szCs w:val="22"/>
        </w:rPr>
        <w:t>to reinforce</w:t>
      </w:r>
      <w:r w:rsidRPr="1E1DEBEA">
        <w:rPr>
          <w:sz w:val="22"/>
          <w:szCs w:val="22"/>
        </w:rPr>
        <w:t xml:space="preserve"> a healthy, skilled and resilient workforce capable of delivering modern policing services.</w:t>
      </w:r>
    </w:p>
    <w:p w14:paraId="77CC544C" w14:textId="77777777" w:rsidR="007D7985" w:rsidRPr="005819C2" w:rsidRDefault="007D7985" w:rsidP="007D7985">
      <w:pPr>
        <w:rPr>
          <w:sz w:val="22"/>
          <w:szCs w:val="22"/>
        </w:rPr>
      </w:pPr>
      <w:r w:rsidRPr="005819C2">
        <w:rPr>
          <w:sz w:val="22"/>
          <w:szCs w:val="22"/>
        </w:rPr>
        <w:t>These initiatives reflect ACT Policing’s commitment to being a highly visible, responsive and proactive policing service, continually evolving to meet the needs of the ACT community.</w:t>
      </w:r>
    </w:p>
    <w:p w14:paraId="74CAE410" w14:textId="77777777" w:rsidR="007D7985" w:rsidRPr="005819C2" w:rsidRDefault="007D7985" w:rsidP="007D7985">
      <w:pPr>
        <w:rPr>
          <w:sz w:val="22"/>
          <w:szCs w:val="22"/>
        </w:rPr>
      </w:pPr>
      <w:r w:rsidRPr="005819C2">
        <w:rPr>
          <w:sz w:val="22"/>
          <w:szCs w:val="22"/>
        </w:rPr>
        <w:t xml:space="preserve">ACT Policing continues to enjoy the trust and confidence of the ACT community as reflected in the annual Report on Government Services. </w:t>
      </w:r>
    </w:p>
    <w:p w14:paraId="269C2EC7" w14:textId="77777777" w:rsidR="007D7985" w:rsidRPr="005819C2" w:rsidRDefault="007D7985" w:rsidP="007D7985">
      <w:pPr>
        <w:rPr>
          <w:sz w:val="22"/>
          <w:szCs w:val="22"/>
        </w:rPr>
      </w:pPr>
      <w:r w:rsidRPr="659A345E">
        <w:rPr>
          <w:sz w:val="22"/>
          <w:szCs w:val="22"/>
        </w:rPr>
        <w:t>ACT Policing builds trust through consistent, community-focused engagement that prioritises visibility, approachability and cultural awareness.</w:t>
      </w:r>
      <w:r>
        <w:br/>
      </w:r>
      <w:r>
        <w:br/>
      </w:r>
      <w:r w:rsidRPr="659A345E">
        <w:rPr>
          <w:sz w:val="22"/>
          <w:szCs w:val="22"/>
        </w:rPr>
        <w:t xml:space="preserve">Dedicated liaison teams work closely with vulnerable groups, while regular face-to-face initiatives—such as Coffee with a Cop, Cop Pop Ups, and attendance at key community events—create relaxed opportunities for conversations and relationship building, </w:t>
      </w:r>
    </w:p>
    <w:p w14:paraId="50BB5099" w14:textId="77777777" w:rsidR="007D7985" w:rsidRPr="005819C2" w:rsidRDefault="007D7985" w:rsidP="007D7985">
      <w:pPr>
        <w:rPr>
          <w:sz w:val="22"/>
          <w:szCs w:val="22"/>
        </w:rPr>
      </w:pPr>
      <w:r w:rsidRPr="005819C2">
        <w:rPr>
          <w:sz w:val="22"/>
          <w:szCs w:val="22"/>
        </w:rPr>
        <w:t>These teams conduct targeted outreach to First Nations, Culturally and Linguistically Diverse (CALD) communities, and groups experiencing safety concerns foster</w:t>
      </w:r>
      <w:r>
        <w:rPr>
          <w:sz w:val="22"/>
          <w:szCs w:val="22"/>
        </w:rPr>
        <w:t>ing</w:t>
      </w:r>
      <w:r w:rsidRPr="005819C2">
        <w:rPr>
          <w:sz w:val="22"/>
          <w:szCs w:val="22"/>
        </w:rPr>
        <w:t xml:space="preserve"> respectful partnerships grounded in cultural understanding. </w:t>
      </w:r>
    </w:p>
    <w:p w14:paraId="3D0FE249" w14:textId="77777777" w:rsidR="007D7985" w:rsidRPr="005819C2" w:rsidRDefault="007D7985" w:rsidP="007D7985">
      <w:pPr>
        <w:rPr>
          <w:sz w:val="22"/>
          <w:szCs w:val="22"/>
        </w:rPr>
      </w:pPr>
      <w:r w:rsidRPr="005819C2">
        <w:rPr>
          <w:sz w:val="22"/>
          <w:szCs w:val="22"/>
        </w:rPr>
        <w:t>ACT Policing’s high-visibility patrols and open communication with residents and businesses further strengthen public confidence, demonstrating ACT Policing’s commitment to listening, responding and working collaboratively with the community.</w:t>
      </w:r>
    </w:p>
    <w:p w14:paraId="2568E928" w14:textId="5E03C81A" w:rsidR="007D7985" w:rsidRPr="005819C2" w:rsidRDefault="007D7985" w:rsidP="007D7985">
      <w:pPr>
        <w:rPr>
          <w:sz w:val="22"/>
          <w:szCs w:val="22"/>
        </w:rPr>
      </w:pPr>
      <w:r w:rsidRPr="005819C2">
        <w:rPr>
          <w:sz w:val="22"/>
          <w:szCs w:val="22"/>
        </w:rPr>
        <w:t xml:space="preserve">ACT Policing maintains that </w:t>
      </w:r>
      <w:proofErr w:type="gramStart"/>
      <w:r w:rsidRPr="005819C2">
        <w:rPr>
          <w:sz w:val="22"/>
          <w:szCs w:val="22"/>
        </w:rPr>
        <w:t>the overwhelming majority of</w:t>
      </w:r>
      <w:proofErr w:type="gramEnd"/>
      <w:r w:rsidRPr="005819C2">
        <w:rPr>
          <w:sz w:val="22"/>
          <w:szCs w:val="22"/>
        </w:rPr>
        <w:t xml:space="preserve"> interactions officers have with the community are appropriate and are conducted with care, professionalism and to the high standards expected by ACT Policing and the community. </w:t>
      </w:r>
    </w:p>
    <w:p w14:paraId="44C566D1" w14:textId="77777777" w:rsidR="007D7985" w:rsidRPr="005819C2" w:rsidRDefault="007D7985" w:rsidP="007D7985">
      <w:pPr>
        <w:rPr>
          <w:sz w:val="22"/>
          <w:szCs w:val="22"/>
        </w:rPr>
      </w:pPr>
      <w:r w:rsidRPr="005819C2">
        <w:rPr>
          <w:sz w:val="22"/>
          <w:szCs w:val="22"/>
        </w:rPr>
        <w:t>To maintain the trust and confidence of the community that police powers are being exercised appropriately and responsibly, ACT Policing acknowledges and welcomes the need for transparency and accountability.</w:t>
      </w:r>
    </w:p>
    <w:p w14:paraId="64063E1C" w14:textId="77777777" w:rsidR="007D7985" w:rsidRPr="005819C2" w:rsidRDefault="007D7985" w:rsidP="007D7985">
      <w:pPr>
        <w:rPr>
          <w:sz w:val="22"/>
          <w:szCs w:val="22"/>
        </w:rPr>
      </w:pPr>
      <w:r w:rsidRPr="005819C2">
        <w:rPr>
          <w:sz w:val="22"/>
          <w:szCs w:val="22"/>
        </w:rPr>
        <w:lastRenderedPageBreak/>
        <w:t xml:space="preserve">In 2024 and 2025, ACT Policing transparently and constructively engaged with the ACT Ombudsman in the conduct of the Ombudsman’s Own Motion Investigation (OMI) regarding the Use of Force by ACT Policing. </w:t>
      </w:r>
    </w:p>
    <w:p w14:paraId="5E899E5F" w14:textId="77777777" w:rsidR="007D7985" w:rsidRPr="005819C2" w:rsidRDefault="007D7985" w:rsidP="007D7985">
      <w:pPr>
        <w:tabs>
          <w:tab w:val="num" w:pos="720"/>
        </w:tabs>
        <w:spacing w:before="120" w:after="120" w:line="240" w:lineRule="auto"/>
        <w:rPr>
          <w:rFonts w:ascii="Roboto" w:hAnsi="Roboto"/>
          <w:sz w:val="22"/>
          <w:szCs w:val="22"/>
        </w:rPr>
      </w:pPr>
      <w:r w:rsidRPr="005819C2">
        <w:rPr>
          <w:rFonts w:ascii="Roboto" w:hAnsi="Roboto"/>
          <w:sz w:val="22"/>
          <w:szCs w:val="22"/>
        </w:rPr>
        <w:t xml:space="preserve">ACT Policing acknowledge there are elements within each of the eight recommendations in the report that show where police actions or policies can be improved or enhanced and have committed to addressing those specific areas. </w:t>
      </w:r>
    </w:p>
    <w:p w14:paraId="608D996C" w14:textId="77777777" w:rsidR="007D7985" w:rsidRPr="005819C2" w:rsidRDefault="007D7985" w:rsidP="007D7985">
      <w:pPr>
        <w:tabs>
          <w:tab w:val="num" w:pos="720"/>
        </w:tabs>
        <w:spacing w:before="120" w:after="120" w:line="240" w:lineRule="auto"/>
        <w:rPr>
          <w:rFonts w:ascii="Roboto" w:hAnsi="Roboto"/>
          <w:sz w:val="22"/>
          <w:szCs w:val="22"/>
        </w:rPr>
      </w:pPr>
      <w:r w:rsidRPr="005819C2">
        <w:rPr>
          <w:rFonts w:ascii="Roboto" w:hAnsi="Roboto"/>
          <w:sz w:val="22"/>
          <w:szCs w:val="22"/>
        </w:rPr>
        <w:t>ACT Policing has established additional governance to ensure that matters are identified, assessed and appropriate responses are implemented to address issues regarding training, processes, frameworks and, where required, the conduct of ACT Policing members. This includes the Operational Practices Committee which holds responsibility for implementing the outcomes of the OMI.</w:t>
      </w:r>
    </w:p>
    <w:p w14:paraId="3343A831" w14:textId="77777777" w:rsidR="007D7985" w:rsidRPr="005819C2" w:rsidRDefault="007D7985" w:rsidP="007D7985">
      <w:pPr>
        <w:tabs>
          <w:tab w:val="num" w:pos="720"/>
        </w:tabs>
        <w:spacing w:before="120" w:after="120" w:line="240" w:lineRule="auto"/>
        <w:rPr>
          <w:rFonts w:ascii="Roboto" w:hAnsi="Roboto"/>
          <w:sz w:val="22"/>
          <w:szCs w:val="22"/>
        </w:rPr>
      </w:pPr>
      <w:r w:rsidRPr="005819C2">
        <w:rPr>
          <w:rFonts w:ascii="Roboto" w:hAnsi="Roboto"/>
          <w:sz w:val="22"/>
          <w:szCs w:val="22"/>
        </w:rPr>
        <w:t xml:space="preserve">ACT Policing takes all allegations of member misconduct seriously and is committed to continuous improvement in its complaints management processes. </w:t>
      </w:r>
    </w:p>
    <w:p w14:paraId="45981F1D" w14:textId="77777777" w:rsidR="007D7985" w:rsidRPr="005819C2" w:rsidRDefault="007D7985" w:rsidP="007D7985">
      <w:pPr>
        <w:tabs>
          <w:tab w:val="num" w:pos="720"/>
        </w:tabs>
        <w:spacing w:before="120" w:after="120" w:line="240" w:lineRule="auto"/>
        <w:rPr>
          <w:rFonts w:ascii="Roboto" w:hAnsi="Roboto"/>
          <w:sz w:val="22"/>
          <w:szCs w:val="22"/>
        </w:rPr>
      </w:pPr>
      <w:r w:rsidRPr="005819C2">
        <w:rPr>
          <w:rFonts w:ascii="Roboto" w:hAnsi="Roboto"/>
          <w:sz w:val="22"/>
          <w:szCs w:val="22"/>
        </w:rPr>
        <w:t xml:space="preserve">The AFP has commenced an independent review of the AFP’s complaints management process to ensure </w:t>
      </w:r>
      <w:r>
        <w:rPr>
          <w:rFonts w:ascii="Roboto" w:hAnsi="Roboto"/>
          <w:sz w:val="22"/>
          <w:szCs w:val="22"/>
        </w:rPr>
        <w:t xml:space="preserve">the </w:t>
      </w:r>
      <w:r w:rsidRPr="005819C2">
        <w:rPr>
          <w:rFonts w:ascii="Roboto" w:hAnsi="Roboto"/>
          <w:sz w:val="22"/>
          <w:szCs w:val="22"/>
        </w:rPr>
        <w:t xml:space="preserve">AFP maintains a mature and defensible complaint management system. The AFP has engaged with the Office of the Commonwealth Ombudsman in development of terms of reference for the review and the Office of the Commonwealth Ombudsman will be a key stakeholder consulted during the review. The review has commenced and is expected to be completed before the end of October 2026. </w:t>
      </w:r>
    </w:p>
    <w:p w14:paraId="77EE8807"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p>
    <w:p w14:paraId="14E57559"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r w:rsidRPr="005819C2">
        <w:rPr>
          <w:rFonts w:eastAsia="Times New Roman" w:cs="Calibri"/>
          <w:b/>
          <w:bCs/>
          <w:iCs/>
          <w:color w:val="0032B4" w:themeColor="accent4"/>
          <w:sz w:val="24"/>
          <w:szCs w:val="24"/>
          <w:lang w:eastAsia="en-AU"/>
        </w:rPr>
        <w:t xml:space="preserve">Crime prevention </w:t>
      </w:r>
    </w:p>
    <w:p w14:paraId="41D39419" w14:textId="2AD545D4" w:rsidR="007D7985" w:rsidRPr="000420F9" w:rsidRDefault="007D7985" w:rsidP="007D7985">
      <w:pPr>
        <w:spacing w:after="120" w:line="240" w:lineRule="auto"/>
        <w:rPr>
          <w:rFonts w:ascii="Roboto" w:hAnsi="Roboto"/>
          <w:sz w:val="22"/>
          <w:szCs w:val="22"/>
        </w:rPr>
      </w:pPr>
      <w:r w:rsidRPr="000420F9">
        <w:rPr>
          <w:rFonts w:ascii="Roboto" w:hAnsi="Roboto"/>
          <w:sz w:val="22"/>
          <w:szCs w:val="22"/>
        </w:rPr>
        <w:t>ACT Policing</w:t>
      </w:r>
      <w:r w:rsidR="00B06DC2">
        <w:rPr>
          <w:rFonts w:ascii="Roboto" w:hAnsi="Roboto"/>
          <w:sz w:val="22"/>
          <w:szCs w:val="22"/>
        </w:rPr>
        <w:t>’</w:t>
      </w:r>
      <w:r w:rsidRPr="000420F9">
        <w:rPr>
          <w:rFonts w:ascii="Roboto" w:hAnsi="Roboto"/>
          <w:sz w:val="22"/>
          <w:szCs w:val="22"/>
        </w:rPr>
        <w:t xml:space="preserve">s highest priority is ensuring that all members of the ACT community feel safe and supported. </w:t>
      </w:r>
      <w:r w:rsidRPr="005819C2">
        <w:br/>
      </w:r>
      <w:r w:rsidRPr="005819C2">
        <w:br/>
      </w:r>
      <w:r w:rsidRPr="000420F9">
        <w:rPr>
          <w:rFonts w:ascii="Roboto" w:hAnsi="Roboto"/>
          <w:sz w:val="22"/>
          <w:szCs w:val="22"/>
        </w:rPr>
        <w:t xml:space="preserve">The organisation contributes to whole-of-government crime-reduction efforts by supporting initiatives that minimise opportunities for offending, including, strengthened investigative partnerships, and enhancements to forensic, intelligence and judicial processes. </w:t>
      </w:r>
      <w:r w:rsidRPr="005819C2">
        <w:br/>
      </w:r>
      <w:r w:rsidRPr="005819C2">
        <w:br/>
      </w:r>
      <w:r w:rsidRPr="000420F9">
        <w:rPr>
          <w:rFonts w:ascii="Roboto" w:hAnsi="Roboto"/>
          <w:sz w:val="22"/>
          <w:szCs w:val="22"/>
        </w:rPr>
        <w:t xml:space="preserve">ACT Policing continues to monitor and respond to emerging crime trends through proactive and targeted capabilities, adapting its methods to remain a flexible and responsive policing organisation. </w:t>
      </w:r>
      <w:r w:rsidRPr="005819C2">
        <w:br/>
      </w:r>
      <w:r w:rsidRPr="005819C2">
        <w:br/>
      </w:r>
      <w:r w:rsidRPr="000420F9">
        <w:rPr>
          <w:rFonts w:ascii="Roboto" w:hAnsi="Roboto"/>
          <w:sz w:val="22"/>
          <w:szCs w:val="22"/>
        </w:rPr>
        <w:t>Through sustained collaboration with stakeholders and the application of intelligence-led strategies, ACT Policing identifies emerging issues early and implements effective solutions that promote a safer environment for the entire community.</w:t>
      </w:r>
    </w:p>
    <w:p w14:paraId="6CE568D5"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p>
    <w:p w14:paraId="37F3A6D8"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r w:rsidRPr="005819C2">
        <w:rPr>
          <w:rFonts w:eastAsia="Times New Roman" w:cs="Calibri"/>
          <w:b/>
          <w:bCs/>
          <w:iCs/>
          <w:color w:val="0032B4" w:themeColor="accent4"/>
          <w:sz w:val="24"/>
          <w:szCs w:val="24"/>
          <w:lang w:eastAsia="en-AU"/>
        </w:rPr>
        <w:t xml:space="preserve">Implement effective domestic and family violence prevention and response </w:t>
      </w:r>
    </w:p>
    <w:p w14:paraId="195482DD" w14:textId="77777777" w:rsidR="007D7985" w:rsidRPr="005819C2" w:rsidRDefault="007D7985" w:rsidP="007D7985">
      <w:pPr>
        <w:spacing w:line="240" w:lineRule="auto"/>
        <w:rPr>
          <w:rFonts w:ascii="Roboto" w:hAnsi="Roboto"/>
          <w:sz w:val="22"/>
          <w:szCs w:val="22"/>
        </w:rPr>
      </w:pPr>
      <w:r w:rsidRPr="005819C2">
        <w:rPr>
          <w:rFonts w:ascii="Roboto" w:hAnsi="Roboto"/>
          <w:sz w:val="22"/>
          <w:szCs w:val="22"/>
        </w:rPr>
        <w:t xml:space="preserve">Domestic and Family </w:t>
      </w:r>
      <w:r>
        <w:rPr>
          <w:rFonts w:ascii="Roboto" w:hAnsi="Roboto"/>
          <w:sz w:val="22"/>
          <w:szCs w:val="22"/>
        </w:rPr>
        <w:t>V</w:t>
      </w:r>
      <w:r w:rsidRPr="005819C2">
        <w:rPr>
          <w:rFonts w:ascii="Roboto" w:hAnsi="Roboto"/>
          <w:sz w:val="22"/>
          <w:szCs w:val="22"/>
        </w:rPr>
        <w:t>iolence (DFV) remains a high operational priority for ACT Policing – with a pro-arrest, pro-charge and presumption against bail approach to incidents when matters are reported.</w:t>
      </w:r>
    </w:p>
    <w:p w14:paraId="5A2D1C52" w14:textId="77777777" w:rsidR="007D7985" w:rsidRPr="000420F9" w:rsidRDefault="007D7985" w:rsidP="007D7985">
      <w:pPr>
        <w:spacing w:before="120" w:after="120" w:line="240" w:lineRule="auto"/>
        <w:rPr>
          <w:rFonts w:ascii="Roboto" w:hAnsi="Roboto"/>
          <w:sz w:val="22"/>
          <w:szCs w:val="22"/>
        </w:rPr>
      </w:pPr>
      <w:r w:rsidRPr="000420F9">
        <w:rPr>
          <w:rFonts w:ascii="Roboto" w:hAnsi="Roboto"/>
          <w:sz w:val="22"/>
          <w:szCs w:val="22"/>
        </w:rPr>
        <w:t xml:space="preserve">ACT Policing recognises the importance of community-led solutions to support and prevent further harm to victim-survivors of </w:t>
      </w:r>
      <w:r>
        <w:rPr>
          <w:rFonts w:ascii="Roboto" w:hAnsi="Roboto"/>
          <w:sz w:val="22"/>
          <w:szCs w:val="22"/>
        </w:rPr>
        <w:t>DFV</w:t>
      </w:r>
      <w:r w:rsidRPr="000420F9">
        <w:rPr>
          <w:rFonts w:ascii="Roboto" w:hAnsi="Roboto"/>
          <w:sz w:val="22"/>
          <w:szCs w:val="22"/>
        </w:rPr>
        <w:t>.</w:t>
      </w:r>
    </w:p>
    <w:p w14:paraId="0FA44CEF" w14:textId="77777777" w:rsidR="007D7985" w:rsidRPr="005819C2" w:rsidRDefault="007D7985" w:rsidP="007D7985">
      <w:pPr>
        <w:spacing w:before="120" w:after="120" w:line="240" w:lineRule="auto"/>
        <w:rPr>
          <w:rFonts w:ascii="Roboto" w:hAnsi="Roboto"/>
          <w:sz w:val="22"/>
          <w:szCs w:val="22"/>
        </w:rPr>
      </w:pPr>
      <w:proofErr w:type="gramStart"/>
      <w:r w:rsidRPr="000420F9">
        <w:rPr>
          <w:rFonts w:ascii="Roboto" w:hAnsi="Roboto"/>
          <w:sz w:val="22"/>
          <w:szCs w:val="22"/>
        </w:rPr>
        <w:t>The majority of</w:t>
      </w:r>
      <w:proofErr w:type="gramEnd"/>
      <w:r w:rsidRPr="000420F9">
        <w:rPr>
          <w:rFonts w:ascii="Roboto" w:hAnsi="Roboto" w:hint="eastAsia"/>
          <w:sz w:val="22"/>
          <w:szCs w:val="22"/>
        </w:rPr>
        <w:t> </w:t>
      </w:r>
      <w:r w:rsidRPr="000420F9">
        <w:rPr>
          <w:rFonts w:ascii="Roboto" w:hAnsi="Roboto"/>
          <w:sz w:val="22"/>
          <w:szCs w:val="22"/>
        </w:rPr>
        <w:t>responses to</w:t>
      </w:r>
      <w:r w:rsidRPr="000420F9">
        <w:rPr>
          <w:rFonts w:ascii="Roboto" w:hAnsi="Roboto" w:hint="eastAsia"/>
          <w:sz w:val="22"/>
          <w:szCs w:val="22"/>
        </w:rPr>
        <w:t> </w:t>
      </w:r>
      <w:r w:rsidRPr="000420F9">
        <w:rPr>
          <w:rFonts w:ascii="Roboto" w:hAnsi="Roboto"/>
          <w:sz w:val="22"/>
          <w:szCs w:val="22"/>
        </w:rPr>
        <w:t>and investigation of DFV incidents in the ACT</w:t>
      </w:r>
      <w:r w:rsidRPr="000420F9">
        <w:rPr>
          <w:rFonts w:ascii="Roboto" w:hAnsi="Roboto" w:hint="eastAsia"/>
          <w:sz w:val="22"/>
          <w:szCs w:val="22"/>
        </w:rPr>
        <w:t> </w:t>
      </w:r>
      <w:r w:rsidRPr="000420F9">
        <w:rPr>
          <w:rFonts w:ascii="Roboto" w:hAnsi="Roboto"/>
          <w:sz w:val="22"/>
          <w:szCs w:val="22"/>
        </w:rPr>
        <w:t>are</w:t>
      </w:r>
      <w:r w:rsidRPr="000420F9">
        <w:rPr>
          <w:rFonts w:ascii="Roboto" w:hAnsi="Roboto" w:hint="eastAsia"/>
          <w:sz w:val="22"/>
          <w:szCs w:val="22"/>
        </w:rPr>
        <w:t> </w:t>
      </w:r>
      <w:r w:rsidRPr="000420F9">
        <w:rPr>
          <w:rFonts w:ascii="Roboto" w:hAnsi="Roboto"/>
          <w:sz w:val="22"/>
          <w:szCs w:val="22"/>
        </w:rPr>
        <w:t>carried out by frontline uniform patrol officers across</w:t>
      </w:r>
      <w:r w:rsidRPr="000420F9">
        <w:rPr>
          <w:rFonts w:ascii="Roboto" w:hAnsi="Roboto" w:hint="eastAsia"/>
          <w:sz w:val="22"/>
          <w:szCs w:val="22"/>
        </w:rPr>
        <w:t> </w:t>
      </w:r>
      <w:r w:rsidRPr="000420F9">
        <w:rPr>
          <w:rFonts w:ascii="Roboto" w:hAnsi="Roboto"/>
          <w:sz w:val="22"/>
          <w:szCs w:val="22"/>
        </w:rPr>
        <w:t>the five ACT Policing stations.</w:t>
      </w:r>
      <w:r w:rsidRPr="005819C2">
        <w:rPr>
          <w:rFonts w:ascii="Roboto" w:hAnsi="Roboto"/>
          <w:sz w:val="22"/>
          <w:szCs w:val="22"/>
        </w:rPr>
        <w:t> </w:t>
      </w:r>
    </w:p>
    <w:p w14:paraId="2D2829D1" w14:textId="77777777" w:rsidR="007D7985" w:rsidRPr="005819C2" w:rsidRDefault="007D7985" w:rsidP="007D7985">
      <w:pPr>
        <w:spacing w:before="120" w:after="120" w:line="240" w:lineRule="auto"/>
        <w:rPr>
          <w:rFonts w:ascii="Roboto" w:hAnsi="Roboto"/>
          <w:sz w:val="22"/>
          <w:szCs w:val="22"/>
        </w:rPr>
      </w:pPr>
      <w:r w:rsidRPr="000420F9">
        <w:rPr>
          <w:rFonts w:ascii="Roboto" w:hAnsi="Roboto"/>
          <w:sz w:val="22"/>
          <w:szCs w:val="22"/>
        </w:rPr>
        <w:t xml:space="preserve">The high-risk </w:t>
      </w:r>
      <w:r>
        <w:rPr>
          <w:rFonts w:ascii="Roboto" w:hAnsi="Roboto"/>
          <w:sz w:val="22"/>
          <w:szCs w:val="22"/>
        </w:rPr>
        <w:t>D</w:t>
      </w:r>
      <w:r w:rsidRPr="000420F9">
        <w:rPr>
          <w:rFonts w:ascii="Roboto" w:hAnsi="Roboto"/>
          <w:sz w:val="22"/>
          <w:szCs w:val="22"/>
        </w:rPr>
        <w:t xml:space="preserve">omestic and </w:t>
      </w:r>
      <w:r>
        <w:rPr>
          <w:rFonts w:ascii="Roboto" w:hAnsi="Roboto"/>
          <w:sz w:val="22"/>
          <w:szCs w:val="22"/>
        </w:rPr>
        <w:t>F</w:t>
      </w:r>
      <w:r w:rsidRPr="000420F9">
        <w:rPr>
          <w:rFonts w:ascii="Roboto" w:hAnsi="Roboto"/>
          <w:sz w:val="22"/>
          <w:szCs w:val="22"/>
        </w:rPr>
        <w:t xml:space="preserve">amily </w:t>
      </w:r>
      <w:r>
        <w:rPr>
          <w:rFonts w:ascii="Roboto" w:hAnsi="Roboto"/>
          <w:sz w:val="22"/>
          <w:szCs w:val="22"/>
        </w:rPr>
        <w:t>V</w:t>
      </w:r>
      <w:r w:rsidRPr="00B44A5E">
        <w:rPr>
          <w:rFonts w:ascii="Roboto" w:hAnsi="Roboto"/>
          <w:sz w:val="22"/>
          <w:szCs w:val="22"/>
        </w:rPr>
        <w:t xml:space="preserve">iolence </w:t>
      </w:r>
      <w:r>
        <w:rPr>
          <w:rFonts w:ascii="Roboto" w:hAnsi="Roboto"/>
          <w:sz w:val="22"/>
          <w:szCs w:val="22"/>
        </w:rPr>
        <w:t>I</w:t>
      </w:r>
      <w:r w:rsidRPr="00B44A5E">
        <w:rPr>
          <w:rFonts w:ascii="Roboto" w:hAnsi="Roboto"/>
          <w:sz w:val="22"/>
          <w:szCs w:val="22"/>
        </w:rPr>
        <w:t xml:space="preserve">nvestigation unit (DFVIU) has </w:t>
      </w:r>
      <w:proofErr w:type="spellStart"/>
      <w:r>
        <w:rPr>
          <w:rFonts w:ascii="Roboto" w:hAnsi="Roboto"/>
          <w:sz w:val="22"/>
          <w:szCs w:val="22"/>
          <w:lang w:val="en-US"/>
        </w:rPr>
        <w:t>e</w:t>
      </w:r>
      <w:r w:rsidRPr="00C04240">
        <w:rPr>
          <w:rFonts w:ascii="Roboto" w:hAnsi="Roboto"/>
          <w:sz w:val="22"/>
          <w:szCs w:val="22"/>
          <w:lang w:val="en-US"/>
        </w:rPr>
        <w:t>n</w:t>
      </w:r>
      <w:proofErr w:type="spellEnd"/>
      <w:r w:rsidRPr="000420F9">
        <w:rPr>
          <w:rFonts w:ascii="Roboto" w:hAnsi="Roboto"/>
          <w:sz w:val="22"/>
          <w:szCs w:val="22"/>
        </w:rPr>
        <w:t>abled</w:t>
      </w:r>
      <w:r>
        <w:rPr>
          <w:rFonts w:ascii="Roboto" w:hAnsi="Roboto"/>
          <w:sz w:val="22"/>
          <w:szCs w:val="22"/>
        </w:rPr>
        <w:t xml:space="preserve"> </w:t>
      </w:r>
      <w:r w:rsidRPr="000420F9">
        <w:rPr>
          <w:rFonts w:ascii="Roboto" w:hAnsi="Roboto"/>
          <w:sz w:val="22"/>
          <w:szCs w:val="22"/>
        </w:rPr>
        <w:t>specialist</w:t>
      </w:r>
      <w:r>
        <w:rPr>
          <w:rFonts w:ascii="Roboto" w:hAnsi="Roboto"/>
          <w:sz w:val="22"/>
          <w:szCs w:val="22"/>
        </w:rPr>
        <w:t xml:space="preserve"> </w:t>
      </w:r>
      <w:r w:rsidRPr="000420F9">
        <w:rPr>
          <w:rFonts w:ascii="Roboto" w:hAnsi="Roboto"/>
          <w:sz w:val="22"/>
          <w:szCs w:val="22"/>
        </w:rPr>
        <w:t>investigators to focus on the highest risk domestic and family violence matters, as well as providing support and advice to frontline officers who are the first responders to those incidents.</w:t>
      </w:r>
      <w:r w:rsidRPr="005819C2">
        <w:rPr>
          <w:rFonts w:ascii="Roboto" w:hAnsi="Roboto"/>
          <w:sz w:val="22"/>
          <w:szCs w:val="22"/>
        </w:rPr>
        <w:t> </w:t>
      </w:r>
    </w:p>
    <w:p w14:paraId="78D90B38" w14:textId="77777777" w:rsidR="007D7985" w:rsidRPr="005819C2" w:rsidRDefault="007D7985" w:rsidP="007D7985">
      <w:pPr>
        <w:spacing w:before="120" w:after="120" w:line="240" w:lineRule="auto"/>
        <w:rPr>
          <w:rFonts w:ascii="Roboto" w:hAnsi="Roboto"/>
          <w:sz w:val="22"/>
          <w:szCs w:val="22"/>
        </w:rPr>
      </w:pPr>
      <w:r w:rsidRPr="000420F9">
        <w:rPr>
          <w:rFonts w:ascii="Roboto" w:hAnsi="Roboto"/>
          <w:sz w:val="22"/>
          <w:szCs w:val="22"/>
        </w:rPr>
        <w:lastRenderedPageBreak/>
        <w:t>The DFVIU ensures that the most at-risk victim-survivors get the</w:t>
      </w:r>
      <w:r w:rsidRPr="000420F9">
        <w:rPr>
          <w:rFonts w:ascii="Roboto" w:hAnsi="Roboto" w:hint="eastAsia"/>
          <w:sz w:val="22"/>
          <w:szCs w:val="22"/>
        </w:rPr>
        <w:t> </w:t>
      </w:r>
      <w:r w:rsidRPr="000420F9">
        <w:rPr>
          <w:rFonts w:ascii="Roboto" w:hAnsi="Roboto"/>
          <w:sz w:val="22"/>
          <w:szCs w:val="22"/>
        </w:rPr>
        <w:t>appropriate support</w:t>
      </w:r>
      <w:r w:rsidRPr="000420F9">
        <w:rPr>
          <w:rFonts w:ascii="Roboto" w:hAnsi="Roboto" w:hint="eastAsia"/>
          <w:sz w:val="22"/>
          <w:szCs w:val="22"/>
        </w:rPr>
        <w:t> </w:t>
      </w:r>
      <w:r w:rsidRPr="000420F9">
        <w:rPr>
          <w:rFonts w:ascii="Roboto" w:hAnsi="Roboto"/>
          <w:sz w:val="22"/>
          <w:szCs w:val="22"/>
        </w:rPr>
        <w:t>and that the offenders are engaged to ensure they are</w:t>
      </w:r>
      <w:r w:rsidRPr="000420F9">
        <w:rPr>
          <w:rFonts w:ascii="Roboto" w:hAnsi="Roboto" w:hint="eastAsia"/>
          <w:sz w:val="22"/>
          <w:szCs w:val="22"/>
        </w:rPr>
        <w:t> </w:t>
      </w:r>
      <w:r w:rsidRPr="000420F9">
        <w:rPr>
          <w:rFonts w:ascii="Roboto" w:hAnsi="Roboto"/>
          <w:sz w:val="22"/>
          <w:szCs w:val="22"/>
        </w:rPr>
        <w:t>complying with</w:t>
      </w:r>
      <w:r w:rsidRPr="000420F9">
        <w:rPr>
          <w:rFonts w:ascii="Roboto" w:hAnsi="Roboto" w:hint="eastAsia"/>
          <w:sz w:val="22"/>
          <w:szCs w:val="22"/>
        </w:rPr>
        <w:t> </w:t>
      </w:r>
      <w:r w:rsidRPr="000420F9">
        <w:rPr>
          <w:rFonts w:ascii="Roboto" w:hAnsi="Roboto"/>
          <w:sz w:val="22"/>
          <w:szCs w:val="22"/>
        </w:rPr>
        <w:t>court orders and other sanctions.</w:t>
      </w:r>
      <w:r w:rsidRPr="005819C2">
        <w:rPr>
          <w:rFonts w:ascii="Roboto" w:hAnsi="Roboto"/>
          <w:sz w:val="22"/>
          <w:szCs w:val="22"/>
        </w:rPr>
        <w:t> </w:t>
      </w:r>
    </w:p>
    <w:p w14:paraId="39904A72" w14:textId="77777777" w:rsidR="007D7985" w:rsidRPr="000420F9" w:rsidRDefault="007D7985" w:rsidP="007D7985">
      <w:pPr>
        <w:spacing w:before="120" w:after="120" w:line="240" w:lineRule="auto"/>
        <w:rPr>
          <w:rFonts w:ascii="Roboto" w:hAnsi="Roboto"/>
          <w:sz w:val="22"/>
          <w:szCs w:val="22"/>
        </w:rPr>
      </w:pPr>
      <w:r w:rsidRPr="000420F9">
        <w:rPr>
          <w:rFonts w:ascii="Roboto" w:hAnsi="Roboto"/>
          <w:sz w:val="22"/>
          <w:szCs w:val="22"/>
        </w:rPr>
        <w:t>The Family Violence Coordination Unit (FVCU), a specialist unit that provides support and education to frontline police, work</w:t>
      </w:r>
      <w:r>
        <w:rPr>
          <w:rFonts w:ascii="Roboto" w:hAnsi="Roboto"/>
          <w:sz w:val="22"/>
          <w:szCs w:val="22"/>
        </w:rPr>
        <w:t>s</w:t>
      </w:r>
      <w:r w:rsidRPr="000420F9">
        <w:rPr>
          <w:rFonts w:ascii="Roboto" w:hAnsi="Roboto"/>
          <w:sz w:val="22"/>
          <w:szCs w:val="22"/>
        </w:rPr>
        <w:t xml:space="preserve"> closely with the Family Violence Safety Action Program</w:t>
      </w:r>
      <w:r>
        <w:rPr>
          <w:rFonts w:ascii="Roboto" w:hAnsi="Roboto"/>
          <w:sz w:val="22"/>
          <w:szCs w:val="22"/>
        </w:rPr>
        <w:t xml:space="preserve"> </w:t>
      </w:r>
      <w:r w:rsidRPr="000420F9">
        <w:rPr>
          <w:rFonts w:ascii="Roboto" w:hAnsi="Roboto"/>
          <w:sz w:val="22"/>
          <w:szCs w:val="22"/>
        </w:rPr>
        <w:t xml:space="preserve">to support whole-of-sector approaches to supporting victim-survivor safety, along with partner agencies the Domestic Violence Crisis Service, Children Youth and Families and Canberra Rape Crisis Centre. </w:t>
      </w:r>
    </w:p>
    <w:p w14:paraId="6F84CEDA" w14:textId="77777777" w:rsidR="007D7985" w:rsidRPr="000420F9" w:rsidRDefault="007D7985" w:rsidP="007D7985">
      <w:pPr>
        <w:spacing w:line="240" w:lineRule="auto"/>
        <w:rPr>
          <w:rFonts w:ascii="Roboto" w:hAnsi="Roboto"/>
          <w:sz w:val="22"/>
          <w:szCs w:val="22"/>
        </w:rPr>
      </w:pPr>
      <w:r w:rsidRPr="000420F9">
        <w:rPr>
          <w:rFonts w:ascii="Roboto" w:hAnsi="Roboto"/>
          <w:sz w:val="22"/>
          <w:szCs w:val="22"/>
        </w:rPr>
        <w:t xml:space="preserve">ACT Policing equips frontline members with up-to-date knowledge to protect victims and hold offenders accountable. </w:t>
      </w:r>
      <w:r w:rsidRPr="000420F9">
        <w:rPr>
          <w:rFonts w:ascii="Roboto" w:hAnsi="Roboto" w:hint="eastAsia"/>
          <w:sz w:val="22"/>
          <w:szCs w:val="22"/>
        </w:rPr>
        <w:t>  </w:t>
      </w:r>
    </w:p>
    <w:p w14:paraId="5500806C" w14:textId="77777777" w:rsidR="007D7985" w:rsidRPr="005819C2" w:rsidRDefault="007D7985" w:rsidP="007D7985">
      <w:pPr>
        <w:spacing w:before="120" w:after="120" w:line="240" w:lineRule="auto"/>
        <w:rPr>
          <w:sz w:val="22"/>
          <w:szCs w:val="22"/>
        </w:rPr>
      </w:pPr>
      <w:r w:rsidRPr="000420F9">
        <w:rPr>
          <w:rFonts w:ascii="Roboto" w:hAnsi="Roboto"/>
          <w:sz w:val="22"/>
          <w:szCs w:val="22"/>
        </w:rPr>
        <w:t>Work is underway to design and deliver enhanced domestic and family violence training for ACT Policing officers to increase officers</w:t>
      </w:r>
      <w:r w:rsidRPr="000420F9">
        <w:rPr>
          <w:rFonts w:ascii="Roboto" w:hAnsi="Roboto" w:hint="eastAsia"/>
          <w:sz w:val="22"/>
          <w:szCs w:val="22"/>
        </w:rPr>
        <w:t>’</w:t>
      </w:r>
      <w:r w:rsidRPr="000420F9">
        <w:rPr>
          <w:rFonts w:ascii="Roboto" w:hAnsi="Roboto"/>
          <w:sz w:val="22"/>
          <w:szCs w:val="22"/>
        </w:rPr>
        <w:t xml:space="preserve"> knowledge and understanding of coercive control and trauma-informed best practice.</w:t>
      </w:r>
    </w:p>
    <w:p w14:paraId="0F4B9990" w14:textId="77777777" w:rsidR="007D7985" w:rsidRPr="005819C2" w:rsidRDefault="007D7985" w:rsidP="007D7985">
      <w:pPr>
        <w:spacing w:after="0" w:line="240" w:lineRule="auto"/>
        <w:rPr>
          <w:lang w:eastAsia="en-AU"/>
        </w:rPr>
      </w:pPr>
      <w:r w:rsidRPr="005819C2">
        <w:rPr>
          <w:rFonts w:asciiTheme="majorHAnsi" w:eastAsia="Calibri" w:hAnsiTheme="majorHAnsi" w:cs="Calibri"/>
          <w:lang w:eastAsia="en-AU"/>
        </w:rPr>
        <w:t>  </w:t>
      </w:r>
      <w:r w:rsidRPr="005819C2">
        <w:rPr>
          <w:rFonts w:asciiTheme="majorHAnsi" w:eastAsia="Calibri" w:hAnsiTheme="majorHAnsi" w:cs="Calibri"/>
          <w:lang w:eastAsia="en-AU"/>
        </w:rPr>
        <w:br/>
      </w:r>
    </w:p>
    <w:p w14:paraId="624ED31F"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r w:rsidRPr="005819C2">
        <w:rPr>
          <w:rFonts w:eastAsia="Times New Roman" w:cs="Calibri"/>
          <w:b/>
          <w:bCs/>
          <w:iCs/>
          <w:color w:val="0032B4" w:themeColor="accent4"/>
          <w:sz w:val="24"/>
          <w:szCs w:val="24"/>
          <w:lang w:eastAsia="en-AU"/>
        </w:rPr>
        <w:t>Implement effective sexual assault prevention and responses</w:t>
      </w:r>
      <w:r w:rsidRPr="005819C2">
        <w:rPr>
          <w:rFonts w:eastAsia="Times New Roman" w:cs="Calibri"/>
          <w:b/>
          <w:bCs/>
          <w:iCs/>
          <w:color w:val="0032B4" w:themeColor="accent4"/>
          <w:sz w:val="24"/>
          <w:szCs w:val="24"/>
          <w:lang w:eastAsia="en-AU"/>
        </w:rPr>
        <w:br/>
      </w:r>
    </w:p>
    <w:p w14:paraId="050633BE" w14:textId="77777777" w:rsidR="007D7985" w:rsidRPr="005819C2" w:rsidRDefault="007D7985" w:rsidP="007D7985">
      <w:pPr>
        <w:spacing w:line="240" w:lineRule="auto"/>
        <w:rPr>
          <w:sz w:val="22"/>
          <w:szCs w:val="22"/>
        </w:rPr>
      </w:pPr>
      <w:r w:rsidRPr="005819C2">
        <w:rPr>
          <w:sz w:val="22"/>
          <w:szCs w:val="22"/>
        </w:rPr>
        <w:t xml:space="preserve">ACT Policing takes all sexual assault matters seriously and has specialist investigators in the Sexual </w:t>
      </w:r>
      <w:r>
        <w:rPr>
          <w:sz w:val="22"/>
          <w:szCs w:val="22"/>
        </w:rPr>
        <w:t>Offences</w:t>
      </w:r>
      <w:r w:rsidRPr="005819C2">
        <w:rPr>
          <w:sz w:val="22"/>
          <w:szCs w:val="22"/>
        </w:rPr>
        <w:t> and Child Abuse (S</w:t>
      </w:r>
      <w:r>
        <w:rPr>
          <w:sz w:val="22"/>
          <w:szCs w:val="22"/>
        </w:rPr>
        <w:t>O</w:t>
      </w:r>
      <w:r w:rsidRPr="005819C2">
        <w:rPr>
          <w:sz w:val="22"/>
          <w:szCs w:val="22"/>
        </w:rPr>
        <w:t>CA) teams who investigate matters and guide victim-survivors through each step of the process. </w:t>
      </w:r>
    </w:p>
    <w:p w14:paraId="59FBAD94" w14:textId="77777777" w:rsidR="007D7985" w:rsidRPr="005819C2" w:rsidRDefault="007D7985" w:rsidP="007D7985">
      <w:pPr>
        <w:spacing w:line="240" w:lineRule="auto"/>
        <w:rPr>
          <w:sz w:val="22"/>
          <w:szCs w:val="22"/>
        </w:rPr>
      </w:pPr>
      <w:r w:rsidRPr="005819C2">
        <w:rPr>
          <w:sz w:val="22"/>
          <w:szCs w:val="22"/>
        </w:rPr>
        <w:t>ACT Policing works closely with victim support groups such as the Canberra Rape Crisis Centre, the ACT Intermediary Program within the ACT Human Rights Commission and Victims Support ACT to deliver a high level of support and care to victim-survivors.</w:t>
      </w:r>
    </w:p>
    <w:p w14:paraId="273EF164" w14:textId="77777777" w:rsidR="007D7985" w:rsidRPr="005819C2" w:rsidRDefault="007D7985" w:rsidP="007D7985">
      <w:pPr>
        <w:spacing w:after="160" w:line="240" w:lineRule="auto"/>
        <w:rPr>
          <w:sz w:val="22"/>
          <w:szCs w:val="22"/>
        </w:rPr>
      </w:pPr>
      <w:r w:rsidRPr="005819C2">
        <w:rPr>
          <w:sz w:val="22"/>
          <w:szCs w:val="22"/>
        </w:rPr>
        <w:t>Since the release of the Sexual Assault Prevention and Review report in 2024 significant work has been undertaken to strengthen oversight, improve investigative processes, and elevate leadership within S</w:t>
      </w:r>
      <w:r>
        <w:rPr>
          <w:sz w:val="22"/>
          <w:szCs w:val="22"/>
        </w:rPr>
        <w:t>OCA</w:t>
      </w:r>
      <w:r w:rsidRPr="005819C2">
        <w:rPr>
          <w:sz w:val="22"/>
          <w:szCs w:val="22"/>
        </w:rPr>
        <w:t>. New training reforms and decision-making structures ensure consistent, accountable and high-quality responses.</w:t>
      </w:r>
    </w:p>
    <w:p w14:paraId="34BF4F03" w14:textId="77777777" w:rsidR="007D7985" w:rsidRPr="005819C2" w:rsidRDefault="007D7985" w:rsidP="007D7985">
      <w:pPr>
        <w:spacing w:after="160" w:line="240" w:lineRule="auto"/>
        <w:rPr>
          <w:rFonts w:ascii="Roboto" w:eastAsia="Roboto" w:hAnsi="Roboto" w:cs="Times New Roman"/>
        </w:rPr>
      </w:pPr>
      <w:r w:rsidRPr="005819C2">
        <w:rPr>
          <w:sz w:val="22"/>
          <w:szCs w:val="22"/>
        </w:rPr>
        <w:t xml:space="preserve">The long-term focus for ACT Policing has always been to put decision making into the hands of the victim-survivor at the centre of the </w:t>
      </w:r>
      <w:proofErr w:type="gramStart"/>
      <w:r w:rsidRPr="005819C2">
        <w:rPr>
          <w:sz w:val="22"/>
          <w:szCs w:val="22"/>
        </w:rPr>
        <w:t>process</w:t>
      </w:r>
      <w:proofErr w:type="gramEnd"/>
      <w:r w:rsidRPr="005819C2">
        <w:rPr>
          <w:sz w:val="22"/>
          <w:szCs w:val="22"/>
        </w:rPr>
        <w:t xml:space="preserve"> so their voice is heard in relation to how their matter proceeds</w:t>
      </w:r>
      <w:r w:rsidRPr="005819C2">
        <w:rPr>
          <w:rFonts w:ascii="Roboto" w:eastAsia="Roboto" w:hAnsi="Roboto" w:cs="Times New Roman"/>
        </w:rPr>
        <w:t>.</w:t>
      </w:r>
    </w:p>
    <w:p w14:paraId="2A46FD15"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r w:rsidRPr="005819C2">
        <w:rPr>
          <w:rFonts w:eastAsia="Times New Roman" w:cs="Calibri"/>
          <w:b/>
          <w:bCs/>
          <w:iCs/>
          <w:color w:val="0032B4" w:themeColor="accent4"/>
          <w:sz w:val="24"/>
          <w:szCs w:val="24"/>
          <w:lang w:eastAsia="en-AU"/>
        </w:rPr>
        <w:br/>
        <w:t xml:space="preserve">Combat dangerous driving </w:t>
      </w:r>
    </w:p>
    <w:p w14:paraId="0067E40D"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ACT Policing works in partnership with the ACT Government to develop and implement strategies aimed at improving road safety and reducing anti-social and dangerous driving behaviours. This includes joint education campaigns and focused operational activity aligned with the Road Safety Calendar, which focus on enhancing road culture and driving behaviour.  </w:t>
      </w:r>
    </w:p>
    <w:p w14:paraId="2CA47CE6"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These efforts address dangerous driving and the ‘fatal five’— impaired driving, speeding, failure to stop, seatbelt non</w:t>
      </w:r>
      <w:r w:rsidRPr="005819C2">
        <w:rPr>
          <w:rFonts w:ascii="Roboto" w:hAnsi="Roboto"/>
          <w:sz w:val="22"/>
          <w:szCs w:val="22"/>
        </w:rPr>
        <w:noBreakHyphen/>
        <w:t>compliance and distraction.</w:t>
      </w:r>
    </w:p>
    <w:p w14:paraId="3D58438C"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 xml:space="preserve">Enhanced enforcement, legislative reforms on licence suspensions and vehicle seizures, and roadside drug testing expansions have strengthened ACT Policing’s ability to prevent and respond to risky driving. </w:t>
      </w:r>
    </w:p>
    <w:p w14:paraId="7E24185D"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ACT Policing’s Proactive Policing capability continues to target recidivist offending across Canberra, including but not limited to dangerous driving. Large scale, high-visibility traffic enforcement operations are also conducted periodically to reinforce safe driving practices. </w:t>
      </w:r>
    </w:p>
    <w:p w14:paraId="49C7A511"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Online reporting for dangerous driving, including dash</w:t>
      </w:r>
      <w:r w:rsidRPr="005819C2">
        <w:rPr>
          <w:rFonts w:ascii="Roboto" w:hAnsi="Roboto"/>
          <w:sz w:val="22"/>
          <w:szCs w:val="22"/>
        </w:rPr>
        <w:noBreakHyphen/>
        <w:t>cam submissions, has enhanced ACT Policing’s ability to identify and address unsafe driving behaviours.</w:t>
      </w:r>
    </w:p>
    <w:p w14:paraId="0B144BA1"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lastRenderedPageBreak/>
        <w:t>Between 1 July to 31 December 2025, a total of 1,397 online Dangerous Driving reports were received, and 1,070 Traffic Infringement Notices (TINS)</w:t>
      </w:r>
      <w:r>
        <w:rPr>
          <w:rFonts w:ascii="Roboto" w:hAnsi="Roboto"/>
          <w:sz w:val="22"/>
          <w:szCs w:val="22"/>
        </w:rPr>
        <w:t>,</w:t>
      </w:r>
      <w:r w:rsidRPr="005819C2">
        <w:rPr>
          <w:rFonts w:ascii="Roboto" w:hAnsi="Roboto"/>
          <w:sz w:val="22"/>
          <w:szCs w:val="22"/>
        </w:rPr>
        <w:t> 235 Cautions and 158 warning letters were issued. (Note – some reports contain evidence of more than one offence and so the number of TINs and cautions may be greater than the number of reports received.) </w:t>
      </w:r>
      <w:r w:rsidRPr="005819C2">
        <w:rPr>
          <w:sz w:val="22"/>
          <w:szCs w:val="22"/>
        </w:rPr>
        <w:t> </w:t>
      </w:r>
      <w:r w:rsidRPr="005819C2">
        <w:rPr>
          <w:rFonts w:ascii="Roboto" w:hAnsi="Roboto" w:cs="Roboto"/>
          <w:sz w:val="22"/>
          <w:szCs w:val="22"/>
        </w:rPr>
        <w:t> </w:t>
      </w:r>
    </w:p>
    <w:p w14:paraId="24A619C9" w14:textId="77777777" w:rsidR="007D7985" w:rsidRPr="005819C2" w:rsidRDefault="007D7985" w:rsidP="007D7985">
      <w:pPr>
        <w:spacing w:after="160" w:line="240" w:lineRule="auto"/>
        <w:rPr>
          <w:rFonts w:eastAsia="Times New Roman" w:cs="Calibri"/>
          <w:b/>
          <w:bCs/>
          <w:iCs/>
          <w:color w:val="0032B4" w:themeColor="accent4"/>
          <w:sz w:val="24"/>
          <w:szCs w:val="24"/>
          <w:lang w:eastAsia="en-AU"/>
        </w:rPr>
      </w:pPr>
      <w:r w:rsidRPr="005819C2">
        <w:rPr>
          <w:rFonts w:eastAsia="Times New Roman" w:cs="Calibri"/>
          <w:b/>
          <w:bCs/>
          <w:iCs/>
          <w:color w:val="0032B4" w:themeColor="accent4"/>
          <w:sz w:val="24"/>
          <w:szCs w:val="24"/>
          <w:lang w:eastAsia="en-AU"/>
        </w:rPr>
        <w:br/>
      </w:r>
      <w:r w:rsidRPr="005819C2">
        <w:rPr>
          <w:rFonts w:eastAsia="Times New Roman" w:cs="Calibri"/>
          <w:b/>
          <w:bCs/>
          <w:iCs/>
          <w:color w:val="0032B4" w:themeColor="accent4"/>
          <w:sz w:val="24"/>
          <w:szCs w:val="24"/>
          <w:lang w:eastAsia="en-AU"/>
        </w:rPr>
        <w:br/>
        <w:t xml:space="preserve">Reducing the over-representation of Aboriginal and Torres Strait Islander people in the criminal justice system </w:t>
      </w:r>
    </w:p>
    <w:p w14:paraId="1337F3A3"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The over</w:t>
      </w:r>
      <w:r w:rsidRPr="005819C2">
        <w:rPr>
          <w:rFonts w:ascii="Roboto" w:hAnsi="Roboto"/>
          <w:sz w:val="22"/>
          <w:szCs w:val="22"/>
        </w:rPr>
        <w:noBreakHyphen/>
        <w:t xml:space="preserve">representation of First Nations people in the criminal justice system remains a deeply concerning issue. ACT Policing continues to work with First Nations communities, </w:t>
      </w:r>
      <w:r>
        <w:rPr>
          <w:rFonts w:ascii="Roboto" w:hAnsi="Roboto"/>
          <w:sz w:val="22"/>
          <w:szCs w:val="22"/>
        </w:rPr>
        <w:t>non-government organisations</w:t>
      </w:r>
      <w:r w:rsidRPr="005819C2">
        <w:rPr>
          <w:rFonts w:ascii="Roboto" w:hAnsi="Roboto"/>
          <w:sz w:val="22"/>
          <w:szCs w:val="22"/>
        </w:rPr>
        <w:t xml:space="preserve"> and partner agencies to design programs and initiatives that better support those who </w:t>
      </w:r>
      <w:proofErr w:type="gramStart"/>
      <w:r w:rsidRPr="005819C2">
        <w:rPr>
          <w:rFonts w:ascii="Roboto" w:hAnsi="Roboto"/>
          <w:sz w:val="22"/>
          <w:szCs w:val="22"/>
        </w:rPr>
        <w:t>come into contact with</w:t>
      </w:r>
      <w:proofErr w:type="gramEnd"/>
      <w:r w:rsidRPr="005819C2">
        <w:rPr>
          <w:rFonts w:ascii="Roboto" w:hAnsi="Roboto"/>
          <w:sz w:val="22"/>
          <w:szCs w:val="22"/>
        </w:rPr>
        <w:t xml:space="preserve"> police.</w:t>
      </w:r>
      <w:r>
        <w:rPr>
          <w:rFonts w:ascii="Roboto" w:hAnsi="Roboto"/>
          <w:sz w:val="22"/>
          <w:szCs w:val="22"/>
        </w:rPr>
        <w:t xml:space="preserve"> </w:t>
      </w:r>
    </w:p>
    <w:p w14:paraId="648A6FDB" w14:textId="77777777" w:rsidR="007D7985"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Senior leadership engagement, including community events, forums, liaison partnerships and yarning circles, remains vital to sustaining meaningful progress.</w:t>
      </w:r>
    </w:p>
    <w:p w14:paraId="2DF214E1" w14:textId="77777777" w:rsidR="007D7985" w:rsidRPr="000420F9" w:rsidRDefault="007D7985" w:rsidP="007D7985">
      <w:pPr>
        <w:pStyle w:val="Paragraph"/>
        <w:numPr>
          <w:ilvl w:val="0"/>
          <w:numId w:val="0"/>
        </w:numPr>
        <w:tabs>
          <w:tab w:val="num" w:pos="360"/>
        </w:tabs>
        <w:rPr>
          <w:rFonts w:ascii="Roboto" w:hAnsi="Roboto"/>
          <w:sz w:val="22"/>
          <w:szCs w:val="22"/>
        </w:rPr>
      </w:pPr>
      <w:r w:rsidRPr="000420F9">
        <w:rPr>
          <w:rFonts w:ascii="Roboto" w:hAnsi="Roboto"/>
          <w:sz w:val="22"/>
          <w:szCs w:val="22"/>
        </w:rPr>
        <w:t>ACT Policing First Nations Liaison Officers have continued to support areas within ACT Policing to build and maintain relationships with victims, witnesses and suspects for matters including working with General Duties and Criminal Investigations officers.</w:t>
      </w:r>
    </w:p>
    <w:p w14:paraId="3B17B9EE" w14:textId="77777777" w:rsidR="007D7985" w:rsidRPr="000420F9" w:rsidRDefault="007D7985" w:rsidP="007D7985">
      <w:pPr>
        <w:pStyle w:val="Paragraph"/>
        <w:numPr>
          <w:ilvl w:val="0"/>
          <w:numId w:val="0"/>
        </w:numPr>
        <w:tabs>
          <w:tab w:val="num" w:pos="360"/>
        </w:tabs>
        <w:rPr>
          <w:rFonts w:ascii="Roboto" w:hAnsi="Roboto"/>
          <w:sz w:val="22"/>
          <w:szCs w:val="22"/>
        </w:rPr>
      </w:pPr>
      <w:r w:rsidRPr="000420F9">
        <w:rPr>
          <w:rFonts w:ascii="Roboto" w:hAnsi="Roboto"/>
          <w:sz w:val="22"/>
          <w:szCs w:val="22"/>
        </w:rPr>
        <w:t>ACT Policing is committed to fair and equitable policing practices and regularly reviews policies, procedures and training to ensure members uphold the principles of impartiality and respect for all communities in Canberra.</w:t>
      </w:r>
    </w:p>
    <w:p w14:paraId="1844B029" w14:textId="77777777" w:rsidR="007D7985" w:rsidRDefault="007D7985" w:rsidP="007D7985">
      <w:pPr>
        <w:pStyle w:val="Default"/>
        <w:rPr>
          <w:sz w:val="22"/>
          <w:szCs w:val="22"/>
        </w:rPr>
      </w:pPr>
      <w:r w:rsidRPr="6E595C68">
        <w:rPr>
          <w:sz w:val="22"/>
          <w:szCs w:val="22"/>
        </w:rPr>
        <w:t>ACT Policing continues its implementation of recommendations made through the Ombudsman’s Own Motion Investigation (OMI) into ACT Policing’s administrative framework for engagement with the ACT</w:t>
      </w:r>
      <w:r>
        <w:rPr>
          <w:sz w:val="22"/>
          <w:szCs w:val="22"/>
        </w:rPr>
        <w:t>’s</w:t>
      </w:r>
      <w:r w:rsidRPr="6E595C68">
        <w:rPr>
          <w:sz w:val="22"/>
          <w:szCs w:val="22"/>
        </w:rPr>
        <w:t xml:space="preserve"> Aboriginal and Torres Strait Islander community and maintains an active commitment to reconciliation and improving outcomes for First Nations people. </w:t>
      </w:r>
      <w:r w:rsidRPr="000420F9">
        <w:rPr>
          <w:sz w:val="22"/>
          <w:szCs w:val="22"/>
        </w:rPr>
        <w:t xml:space="preserve">ACT Policing have advanced implementation of all nine recommendations with the final recommendation expected to be launched in the first quarter of 2026. </w:t>
      </w:r>
    </w:p>
    <w:p w14:paraId="1E26E06D" w14:textId="77777777" w:rsidR="007D7985" w:rsidRPr="005819C2" w:rsidRDefault="007D7985" w:rsidP="007D7985">
      <w:pPr>
        <w:pStyle w:val="Paragraph"/>
        <w:numPr>
          <w:ilvl w:val="0"/>
          <w:numId w:val="0"/>
        </w:numPr>
        <w:tabs>
          <w:tab w:val="num" w:pos="360"/>
        </w:tabs>
        <w:rPr>
          <w:rFonts w:ascii="Roboto" w:hAnsi="Roboto"/>
          <w:sz w:val="22"/>
          <w:szCs w:val="22"/>
        </w:rPr>
      </w:pPr>
    </w:p>
    <w:p w14:paraId="547C6CAB"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r w:rsidRPr="005819C2">
        <w:rPr>
          <w:rFonts w:eastAsia="Times New Roman" w:cs="Calibri"/>
          <w:b/>
          <w:bCs/>
          <w:iCs/>
          <w:color w:val="0032B4" w:themeColor="accent4"/>
          <w:sz w:val="24"/>
          <w:szCs w:val="24"/>
          <w:lang w:eastAsia="en-AU"/>
        </w:rPr>
        <w:br/>
        <w:t xml:space="preserve">Raising the Minimum age of Criminal Responsibility (MACR)   </w:t>
      </w:r>
    </w:p>
    <w:p w14:paraId="4461C95E" w14:textId="77777777" w:rsidR="007D7985" w:rsidRPr="005819C2" w:rsidRDefault="007D7985" w:rsidP="007D7985">
      <w:pPr>
        <w:spacing w:after="160" w:line="259" w:lineRule="auto"/>
        <w:rPr>
          <w:rFonts w:ascii="Roboto" w:eastAsia="Times New Roman" w:hAnsi="Roboto" w:cs="Times New Roman"/>
          <w:sz w:val="22"/>
          <w:szCs w:val="22"/>
          <w:lang w:eastAsia="en-AU"/>
        </w:rPr>
      </w:pPr>
      <w:r w:rsidRPr="005819C2">
        <w:rPr>
          <w:rFonts w:ascii="Roboto" w:eastAsia="Times New Roman" w:hAnsi="Roboto" w:cs="Times New Roman"/>
          <w:sz w:val="22"/>
          <w:szCs w:val="22"/>
          <w:lang w:eastAsia="en-AU"/>
        </w:rPr>
        <w:t xml:space="preserve">ACT Policing continues to support measures to divert young people from the criminal justice system and, where appropriate, to provide young people with support options rather than the laying of charges. </w:t>
      </w:r>
    </w:p>
    <w:p w14:paraId="7676EE8A"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Through a coordinated, multiagency approach, ACT Policing and partner organisations are working to identify at-risk young people early and ensure they receive the support they need.</w:t>
      </w:r>
    </w:p>
    <w:p w14:paraId="4BAA2AB4"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 xml:space="preserve">Officers continue to respond to all incidents involving young people, ensuring safety and applying the principles of the Minimum Age of Criminal Responsibility reforms when determining the most appropriate pathway forward. </w:t>
      </w:r>
    </w:p>
    <w:p w14:paraId="5A351DEC"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 xml:space="preserve">ACT Policing continues to work with the ACT Government and stakeholders to support and monitor the implementation of the MACR reforms, including advocating for appropriate resourcing, capability and capacity of support services to provide timely </w:t>
      </w:r>
      <w:r>
        <w:rPr>
          <w:rFonts w:ascii="Roboto" w:hAnsi="Roboto"/>
          <w:sz w:val="22"/>
          <w:szCs w:val="22"/>
        </w:rPr>
        <w:t xml:space="preserve">response and </w:t>
      </w:r>
      <w:r w:rsidRPr="005819C2">
        <w:rPr>
          <w:rFonts w:ascii="Roboto" w:hAnsi="Roboto"/>
          <w:sz w:val="22"/>
          <w:szCs w:val="22"/>
        </w:rPr>
        <w:t>support to police.</w:t>
      </w:r>
    </w:p>
    <w:p w14:paraId="42C9BB1B"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p>
    <w:p w14:paraId="501BC284"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r w:rsidRPr="005819C2">
        <w:rPr>
          <w:rFonts w:eastAsia="Times New Roman" w:cs="Calibri"/>
          <w:b/>
          <w:bCs/>
          <w:iCs/>
          <w:color w:val="0032B4" w:themeColor="accent4"/>
          <w:sz w:val="24"/>
          <w:szCs w:val="24"/>
          <w:lang w:eastAsia="en-AU"/>
        </w:rPr>
        <w:t xml:space="preserve">Drug decriminalisation and harm minimisation </w:t>
      </w:r>
    </w:p>
    <w:p w14:paraId="54021546" w14:textId="77777777" w:rsidR="007D7985" w:rsidRPr="005819C2" w:rsidRDefault="007D7985" w:rsidP="007D7985">
      <w:pPr>
        <w:spacing w:after="120" w:line="240" w:lineRule="auto"/>
        <w:rPr>
          <w:rFonts w:ascii="Roboto" w:eastAsia="Times New Roman" w:hAnsi="Roboto" w:cs="Times New Roman"/>
          <w:sz w:val="22"/>
          <w:szCs w:val="22"/>
          <w:lang w:eastAsia="en-AU"/>
        </w:rPr>
      </w:pPr>
      <w:r w:rsidRPr="005819C2">
        <w:rPr>
          <w:rFonts w:ascii="Roboto" w:eastAsia="Times New Roman" w:hAnsi="Roboto" w:cs="Times New Roman"/>
          <w:sz w:val="22"/>
          <w:szCs w:val="22"/>
          <w:lang w:eastAsia="en-AU"/>
        </w:rPr>
        <w:t>ACT Policing places the safety and wellbeing of the community first and foremost and supports a whole-of-government response to reduce the social harm caused by drugs.</w:t>
      </w:r>
    </w:p>
    <w:p w14:paraId="6EF6F7AB" w14:textId="77777777" w:rsidR="007D7985" w:rsidRPr="005819C2" w:rsidRDefault="007D7985" w:rsidP="007D7985">
      <w:pPr>
        <w:spacing w:after="120" w:line="240" w:lineRule="auto"/>
        <w:rPr>
          <w:rFonts w:ascii="Roboto" w:eastAsia="Times New Roman" w:hAnsi="Roboto" w:cs="Times New Roman"/>
          <w:sz w:val="22"/>
          <w:szCs w:val="22"/>
          <w:lang w:eastAsia="en-AU"/>
        </w:rPr>
      </w:pPr>
      <w:r w:rsidRPr="005819C2">
        <w:rPr>
          <w:rFonts w:ascii="Roboto" w:eastAsia="Times New Roman" w:hAnsi="Roboto" w:cs="Times New Roman"/>
          <w:sz w:val="22"/>
          <w:szCs w:val="22"/>
          <w:lang w:eastAsia="en-AU"/>
        </w:rPr>
        <w:lastRenderedPageBreak/>
        <w:t>ACT Policing continues to work with ACT Health partners to support harm minimisation and health protection initiatives for the safety and wellbeing of all ACT residents.</w:t>
      </w:r>
      <w:r w:rsidRPr="005819C2">
        <w:rPr>
          <w:rFonts w:ascii="Roboto" w:eastAsia="Times New Roman" w:hAnsi="Roboto" w:cs="Times New Roman"/>
          <w:sz w:val="22"/>
          <w:szCs w:val="22"/>
          <w:lang w:eastAsia="en-AU"/>
        </w:rPr>
        <w:br/>
      </w:r>
      <w:r w:rsidRPr="005819C2">
        <w:rPr>
          <w:rFonts w:ascii="Roboto" w:eastAsia="Times New Roman" w:hAnsi="Roboto" w:cs="Times New Roman"/>
          <w:sz w:val="22"/>
          <w:szCs w:val="22"/>
          <w:lang w:eastAsia="en-AU"/>
        </w:rPr>
        <w:br/>
        <w:t>ACT Policing’s focus remains on those who bring drugs into the Territory and profit from their distribution among the community. We will continue to target drug trafficking and criminality driven by drug use, not drug possession offences.</w:t>
      </w:r>
    </w:p>
    <w:p w14:paraId="138841C7" w14:textId="77777777" w:rsidR="007D7985" w:rsidRPr="005819C2" w:rsidRDefault="007D7985" w:rsidP="007D7985">
      <w:pPr>
        <w:spacing w:after="120" w:line="240" w:lineRule="auto"/>
        <w:rPr>
          <w:rFonts w:ascii="Roboto" w:eastAsia="Times New Roman" w:hAnsi="Roboto" w:cs="Times New Roman"/>
          <w:sz w:val="22"/>
          <w:szCs w:val="22"/>
          <w:lang w:eastAsia="en-AU"/>
        </w:rPr>
      </w:pPr>
      <w:r w:rsidRPr="005819C2">
        <w:rPr>
          <w:rFonts w:eastAsia="Times New Roman" w:cs="Calibri"/>
          <w:b/>
          <w:bCs/>
          <w:iCs/>
          <w:color w:val="0032B4" w:themeColor="accent4"/>
          <w:sz w:val="24"/>
          <w:szCs w:val="24"/>
          <w:lang w:eastAsia="en-AU"/>
        </w:rPr>
        <w:br/>
        <w:t>Community safety focussed firearms approach</w:t>
      </w:r>
    </w:p>
    <w:p w14:paraId="6D501D12" w14:textId="77777777" w:rsidR="007D7985" w:rsidRPr="005819C2" w:rsidRDefault="007D7985" w:rsidP="007D7985">
      <w:pPr>
        <w:spacing w:after="120" w:line="240" w:lineRule="auto"/>
        <w:rPr>
          <w:rFonts w:ascii="Roboto" w:hAnsi="Roboto"/>
          <w:color w:val="000000"/>
          <w:sz w:val="22"/>
          <w:szCs w:val="22"/>
        </w:rPr>
      </w:pPr>
      <w:r w:rsidRPr="005819C2">
        <w:rPr>
          <w:rFonts w:ascii="Roboto" w:hAnsi="Roboto"/>
          <w:color w:val="000000" w:themeColor="text1"/>
          <w:sz w:val="22"/>
          <w:szCs w:val="22"/>
        </w:rPr>
        <w:t xml:space="preserve">ACT Policing supports a community-focused approach to firearms by working closely with the ACT Government to progress reforms that strengthen public safety and ensure firearms are appropriately regulated. </w:t>
      </w:r>
      <w:r w:rsidRPr="005819C2">
        <w:br/>
      </w:r>
      <w:r w:rsidRPr="005819C2">
        <w:br/>
      </w:r>
      <w:r w:rsidRPr="005819C2">
        <w:rPr>
          <w:rFonts w:ascii="Roboto" w:hAnsi="Roboto"/>
          <w:color w:val="000000" w:themeColor="text1"/>
          <w:sz w:val="22"/>
          <w:szCs w:val="22"/>
        </w:rPr>
        <w:t>This includes actively contributing to firearms law and policy reform</w:t>
      </w:r>
      <w:r>
        <w:rPr>
          <w:rFonts w:ascii="Roboto" w:hAnsi="Roboto"/>
          <w:color w:val="000000" w:themeColor="text1"/>
          <w:sz w:val="22"/>
          <w:szCs w:val="22"/>
        </w:rPr>
        <w:t xml:space="preserve">, </w:t>
      </w:r>
      <w:r w:rsidRPr="005819C2">
        <w:rPr>
          <w:rFonts w:ascii="Roboto" w:hAnsi="Roboto"/>
          <w:color w:val="000000" w:themeColor="text1"/>
          <w:sz w:val="22"/>
          <w:szCs w:val="22"/>
        </w:rPr>
        <w:t>particularly in response to national security incidents</w:t>
      </w:r>
      <w:r>
        <w:rPr>
          <w:rFonts w:ascii="Roboto" w:hAnsi="Roboto"/>
          <w:color w:val="000000" w:themeColor="text1"/>
          <w:sz w:val="22"/>
          <w:szCs w:val="22"/>
        </w:rPr>
        <w:t xml:space="preserve">, </w:t>
      </w:r>
      <w:r w:rsidRPr="005819C2">
        <w:rPr>
          <w:rFonts w:ascii="Roboto" w:hAnsi="Roboto"/>
          <w:color w:val="000000" w:themeColor="text1"/>
          <w:sz w:val="22"/>
          <w:szCs w:val="22"/>
        </w:rPr>
        <w:t>and supporting efforts toward nationally consistent firearms regulation that reflects local community needs.</w:t>
      </w:r>
    </w:p>
    <w:p w14:paraId="35783B11"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p>
    <w:p w14:paraId="607EDB02"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r w:rsidRPr="005819C2">
        <w:rPr>
          <w:rFonts w:eastAsia="Times New Roman" w:cs="Calibri"/>
          <w:b/>
          <w:bCs/>
          <w:iCs/>
          <w:color w:val="0032B4" w:themeColor="accent4"/>
          <w:sz w:val="24"/>
          <w:szCs w:val="24"/>
          <w:lang w:eastAsia="en-AU"/>
        </w:rPr>
        <w:t xml:space="preserve">Countering terrorism and violent extremism </w:t>
      </w:r>
    </w:p>
    <w:p w14:paraId="7DA4C1C7"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ACT Policing remains ready to respond to threats of radicalisation and extremism among people in the community, and supportive of furthering initiatives to counter extremism.</w:t>
      </w:r>
    </w:p>
    <w:p w14:paraId="34AAD845" w14:textId="77777777" w:rsidR="007D7985" w:rsidRPr="005819C2" w:rsidRDefault="007D7985" w:rsidP="007D7985">
      <w:pPr>
        <w:pStyle w:val="Paragraph"/>
        <w:numPr>
          <w:ilvl w:val="0"/>
          <w:numId w:val="0"/>
        </w:numPr>
        <w:tabs>
          <w:tab w:val="num" w:pos="360"/>
        </w:tabs>
        <w:rPr>
          <w:rFonts w:ascii="Roboto" w:hAnsi="Roboto"/>
          <w:sz w:val="22"/>
          <w:szCs w:val="22"/>
        </w:rPr>
      </w:pPr>
      <w:r w:rsidRPr="005819C2">
        <w:rPr>
          <w:rFonts w:ascii="Roboto" w:hAnsi="Roboto"/>
          <w:sz w:val="22"/>
          <w:szCs w:val="22"/>
        </w:rPr>
        <w:t xml:space="preserve">ACT Policing continually assesses security risks across the Territory and remains adaptive to the environment, continually evolving our approach and measures taken including active engagement with key community groups to ensure community cohesion and safety. </w:t>
      </w:r>
    </w:p>
    <w:p w14:paraId="193794FA" w14:textId="77777777" w:rsidR="007D7985" w:rsidRPr="005819C2" w:rsidRDefault="007D7985" w:rsidP="007D7985">
      <w:pPr>
        <w:pStyle w:val="Paragraph"/>
        <w:tabs>
          <w:tab w:val="num" w:pos="360"/>
        </w:tabs>
        <w:rPr>
          <w:rFonts w:ascii="Roboto" w:hAnsi="Roboto"/>
          <w:sz w:val="22"/>
          <w:szCs w:val="22"/>
        </w:rPr>
      </w:pPr>
      <w:r w:rsidRPr="005819C2">
        <w:rPr>
          <w:rFonts w:ascii="Roboto" w:hAnsi="Roboto"/>
          <w:sz w:val="22"/>
          <w:szCs w:val="22"/>
        </w:rPr>
        <w:t xml:space="preserve">ACT Policing has a dedicated Countering Violent Extremism Case Manager role within the Education and Diversion Team of the Vulnerable Persons portfolio. </w:t>
      </w:r>
    </w:p>
    <w:p w14:paraId="045B005C" w14:textId="77777777" w:rsidR="007D7985" w:rsidRPr="005819C2" w:rsidRDefault="007D7985" w:rsidP="007D7985">
      <w:pPr>
        <w:pStyle w:val="Paragraph"/>
        <w:tabs>
          <w:tab w:val="num" w:pos="360"/>
        </w:tabs>
        <w:rPr>
          <w:rFonts w:ascii="Roboto" w:hAnsi="Roboto"/>
          <w:sz w:val="22"/>
          <w:szCs w:val="22"/>
        </w:rPr>
      </w:pPr>
      <w:r w:rsidRPr="005819C2">
        <w:rPr>
          <w:rFonts w:ascii="Roboto" w:hAnsi="Roboto"/>
          <w:sz w:val="22"/>
          <w:szCs w:val="22"/>
        </w:rPr>
        <w:t xml:space="preserve">The ACT Fixated Threat Assessment Centre (FTAC) continues to assess and mitigate the threat of harm posed by persons with demonstrated fixated behaviours and persons vulnerable to engaging in lone-actor, grievance-fuelled violence, where there is suspected or known mental illness or mental disorder influencing behaviours and a pathological grievance, evidence of radicalisation or interest in extremism. </w:t>
      </w:r>
    </w:p>
    <w:p w14:paraId="32296C1D" w14:textId="77777777" w:rsidR="007D7985" w:rsidRPr="005819C2" w:rsidRDefault="007D7985" w:rsidP="007D7985">
      <w:pPr>
        <w:pStyle w:val="Paragraph"/>
        <w:tabs>
          <w:tab w:val="num" w:pos="360"/>
        </w:tabs>
        <w:rPr>
          <w:rFonts w:ascii="Roboto" w:hAnsi="Roboto"/>
          <w:sz w:val="22"/>
          <w:szCs w:val="22"/>
        </w:rPr>
      </w:pPr>
      <w:r w:rsidRPr="005819C2">
        <w:rPr>
          <w:rFonts w:ascii="Roboto" w:hAnsi="Roboto"/>
          <w:sz w:val="22"/>
          <w:szCs w:val="22"/>
        </w:rPr>
        <w:t>FTAC plays a vital role in assessing and providing early intervention to members of the community at risk of fixated behaviour towards Members of the Legislative Assembly and ACT Government officials, or lone-actor, grievance-fuelled violence towards the broader ACT community.</w:t>
      </w:r>
    </w:p>
    <w:p w14:paraId="7A257231" w14:textId="77777777" w:rsidR="007D7985" w:rsidRPr="005819C2" w:rsidRDefault="007D7985" w:rsidP="007D7985">
      <w:pPr>
        <w:spacing w:after="120" w:line="240" w:lineRule="auto"/>
        <w:rPr>
          <w:rFonts w:eastAsia="Times New Roman" w:cs="Calibri"/>
          <w:b/>
          <w:bCs/>
          <w:iCs/>
          <w:color w:val="0032B4" w:themeColor="accent4"/>
          <w:sz w:val="24"/>
          <w:szCs w:val="24"/>
          <w:lang w:eastAsia="en-AU"/>
        </w:rPr>
      </w:pPr>
    </w:p>
    <w:p w14:paraId="099AC3F4" w14:textId="77777777" w:rsidR="007D7985" w:rsidRPr="005819C2" w:rsidRDefault="007D7985" w:rsidP="007D7985">
      <w:pPr>
        <w:spacing w:after="120" w:line="240" w:lineRule="auto"/>
        <w:rPr>
          <w:rFonts w:ascii="Roboto" w:eastAsia="Times New Roman" w:hAnsi="Roboto" w:cs="Calibri"/>
          <w:b/>
          <w:bCs/>
          <w:iCs/>
          <w:color w:val="0032B4"/>
          <w:sz w:val="24"/>
          <w:szCs w:val="24"/>
          <w:lang w:eastAsia="en-AU"/>
        </w:rPr>
      </w:pPr>
    </w:p>
    <w:p w14:paraId="115C2EC0" w14:textId="77777777" w:rsidR="007D7985" w:rsidRPr="005819C2" w:rsidRDefault="007D7985" w:rsidP="007D7985">
      <w:pPr>
        <w:spacing w:after="120" w:line="240" w:lineRule="auto"/>
        <w:rPr>
          <w:rFonts w:ascii="Roboto" w:eastAsia="Times New Roman" w:hAnsi="Roboto" w:cs="Calibri"/>
          <w:b/>
          <w:bCs/>
          <w:iCs/>
          <w:color w:val="0032B4"/>
          <w:sz w:val="24"/>
          <w:szCs w:val="24"/>
          <w:lang w:eastAsia="en-AU"/>
        </w:rPr>
      </w:pPr>
    </w:p>
    <w:p w14:paraId="187A3DB1" w14:textId="77777777" w:rsidR="007D7985" w:rsidRPr="003C76E9" w:rsidRDefault="007D7985" w:rsidP="007D7985">
      <w:pPr>
        <w:spacing w:line="240" w:lineRule="auto"/>
      </w:pPr>
    </w:p>
    <w:p w14:paraId="502B6BAA" w14:textId="77777777" w:rsidR="00B23185" w:rsidRDefault="00B23185" w:rsidP="00B23185"/>
    <w:p w14:paraId="2CCE2A5B" w14:textId="77777777" w:rsidR="001224B8" w:rsidRDefault="001224B8" w:rsidP="00697002"/>
    <w:sectPr w:rsidR="001224B8" w:rsidSect="00317535">
      <w:headerReference w:type="first" r:id="rId29"/>
      <w:footerReference w:type="first" r:id="rId30"/>
      <w:pgSz w:w="11906" w:h="16838" w:code="9"/>
      <w:pgMar w:top="1134" w:right="1134" w:bottom="1021" w:left="1134" w:header="567" w:footer="454" w:gutter="0"/>
      <w:pgNumType w:start="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DBB2F" w14:textId="77777777" w:rsidR="00494C76" w:rsidRDefault="00494C76" w:rsidP="0018399D">
      <w:pPr>
        <w:spacing w:after="0" w:line="240" w:lineRule="auto"/>
      </w:pPr>
      <w:r>
        <w:separator/>
      </w:r>
    </w:p>
  </w:endnote>
  <w:endnote w:type="continuationSeparator" w:id="0">
    <w:p w14:paraId="70872F7F" w14:textId="77777777" w:rsidR="00494C76" w:rsidRDefault="00494C76" w:rsidP="0018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lain Light">
    <w:altName w:val="Calibri"/>
    <w:panose1 w:val="00000000000000000000"/>
    <w:charset w:val="00"/>
    <w:family w:val="swiss"/>
    <w:notTrueType/>
    <w:pitch w:val="variable"/>
    <w:sig w:usb0="8000002F" w:usb1="00002000" w:usb2="00000000" w:usb3="00000000" w:csb0="00000093" w:csb1="00000000"/>
  </w:font>
  <w:font w:name="font1198">
    <w:altName w:val="Calibri"/>
    <w:panose1 w:val="00000000000000000000"/>
    <w:charset w:val="00"/>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6E08FFAD-1052-4F2D-BD5B-0FCE25DBC470}"/>
    <w:embedBold r:id="rId2" w:fontKey="{E167F242-5275-4701-BBBF-DF571789DCFF}"/>
    <w:embedItalic r:id="rId3" w:fontKey="{FFA5F8FD-7614-42C7-8193-FBEA0BF46ED9}"/>
    <w:embedBoldItalic r:id="rId4" w:fontKey="{82FE5FB2-1E45-4204-99CF-E22098655DB1}"/>
  </w:font>
  <w:font w:name="Calibri">
    <w:panose1 w:val="020F0502020204030204"/>
    <w:charset w:val="00"/>
    <w:family w:val="swiss"/>
    <w:pitch w:val="variable"/>
    <w:sig w:usb0="E4002EFF" w:usb1="C000247B" w:usb2="00000009" w:usb3="00000000" w:csb0="000001FF" w:csb1="00000000"/>
    <w:embedRegular r:id="rId5" w:fontKey="{C17D56A1-7670-4B12-8456-86E3C16E617B}"/>
    <w:embedBold r:id="rId6" w:fontKey="{F841D508-B6A8-45D7-8BF0-EFDEE6BF6575}"/>
    <w:embedItalic r:id="rId7" w:fontKey="{DAA8AAF8-64D1-4E82-8325-72ED690FDFAA}"/>
    <w:embedBoldItalic r:id="rId8" w:fontKey="{0166CC6E-35E4-4B68-B8F7-DF3641B5A370}"/>
  </w:font>
  <w:font w:name="Roboto Light">
    <w:panose1 w:val="02000000000000000000"/>
    <w:charset w:val="00"/>
    <w:family w:val="auto"/>
    <w:pitch w:val="variable"/>
    <w:sig w:usb0="E00002FF" w:usb1="5000205B" w:usb2="00000020" w:usb3="00000000" w:csb0="0000019F" w:csb1="00000000"/>
    <w:embedRegular r:id="rId9" w:fontKey="{2D7F5ABA-6D83-4D6C-A18B-1882FC7C7624}"/>
  </w:font>
  <w:font w:name="Roboto-Bold">
    <w:altName w:val="Roboto"/>
    <w:panose1 w:val="00000000000000000000"/>
    <w:charset w:val="4D"/>
    <w:family w:val="auto"/>
    <w:notTrueType/>
    <w:pitch w:val="default"/>
    <w:sig w:usb0="00000003" w:usb1="00000000" w:usb2="00000000" w:usb3="00000000" w:csb0="00000001" w:csb1="00000000"/>
  </w:font>
  <w:font w:name="Roboto-Medium">
    <w:altName w:val="Roboto"/>
    <w:panose1 w:val="00000000000000000000"/>
    <w:charset w:val="4D"/>
    <w:family w:val="auto"/>
    <w:notTrueType/>
    <w:pitch w:val="default"/>
    <w:sig w:usb0="00000003" w:usb1="00000000" w:usb2="00000000" w:usb3="00000000" w:csb0="00000001" w:csb1="00000000"/>
  </w:font>
  <w:font w:name="Roboto Medium">
    <w:panose1 w:val="02000000000000000000"/>
    <w:charset w:val="00"/>
    <w:family w:val="auto"/>
    <w:pitch w:val="variable"/>
    <w:sig w:usb0="E00002FF" w:usb1="5000205B" w:usb2="00000020" w:usb3="00000000" w:csb0="0000019F" w:csb1="00000000"/>
    <w:embedRegular r:id="rId10" w:fontKey="{A2716D1E-62AD-4552-9559-8F900833F63A}"/>
    <w:embedItalic r:id="rId11" w:fontKey="{3776C7AA-619B-4A3E-8D08-92A1E89C2A8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CDA9" w14:textId="77777777" w:rsidR="00B23185" w:rsidRPr="004707B1" w:rsidRDefault="00B23185" w:rsidP="004707B1">
    <w:pPr>
      <w:pStyle w:val="Footer"/>
    </w:pPr>
    <w:r>
      <w:rPr>
        <w:rStyle w:val="Strong"/>
      </w:rPr>
      <w:t>act pOLICING</w:t>
    </w:r>
    <w:r w:rsidRPr="004707B1">
      <w:tab/>
    </w:r>
    <w:r w:rsidRPr="004707B1">
      <w:ptab w:relativeTo="margin" w:alignment="right" w:leader="none"/>
    </w:r>
    <w:r w:rsidRPr="004707B1">
      <w:fldChar w:fldCharType="begin"/>
    </w:r>
    <w:r w:rsidRPr="004707B1">
      <w:instrText xml:space="preserve"> PAGE   \* MERGEFORMAT </w:instrText>
    </w:r>
    <w:r w:rsidRPr="004707B1">
      <w:fldChar w:fldCharType="separate"/>
    </w:r>
    <w:r w:rsidR="00FC2AFF">
      <w:rPr>
        <w:noProof/>
      </w:rPr>
      <w:t>3</w:t>
    </w:r>
    <w:r w:rsidRPr="004707B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2890" w14:textId="77777777" w:rsidR="00B23185" w:rsidRPr="004707B1" w:rsidRDefault="00B23185" w:rsidP="00643466">
    <w:pPr>
      <w:pStyle w:val="Footer"/>
    </w:pPr>
    <w:r>
      <w:rPr>
        <w:rStyle w:val="Strong"/>
      </w:rPr>
      <w:t>act pOLICING</w:t>
    </w:r>
    <w:r w:rsidRPr="004707B1">
      <w:tab/>
    </w:r>
    <w:r w:rsidRPr="004707B1">
      <w:ptab w:relativeTo="margin" w:alignment="right" w:leader="none"/>
    </w:r>
    <w:r w:rsidRPr="004707B1">
      <w:fldChar w:fldCharType="begin"/>
    </w:r>
    <w:r w:rsidRPr="004707B1">
      <w:instrText xml:space="preserve"> PAGE   \* MERGEFORMAT </w:instrText>
    </w:r>
    <w:r w:rsidRPr="004707B1">
      <w:fldChar w:fldCharType="separate"/>
    </w:r>
    <w:r w:rsidR="00FC2AFF">
      <w:rPr>
        <w:noProof/>
      </w:rPr>
      <w:t>4</w:t>
    </w:r>
    <w:r w:rsidRPr="004707B1">
      <w:fldChar w:fldCharType="end"/>
    </w:r>
  </w:p>
  <w:p w14:paraId="6A98F879" w14:textId="77777777" w:rsidR="00B23185" w:rsidRDefault="00B231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909FB" w14:textId="77777777" w:rsidR="00B23185" w:rsidRPr="009237CA" w:rsidRDefault="00B23185" w:rsidP="009237CA">
    <w:pPr>
      <w:pBdr>
        <w:top w:val="single" w:sz="8" w:space="4" w:color="F0F0F0" w:themeColor="background2"/>
      </w:pBdr>
      <w:tabs>
        <w:tab w:val="center" w:pos="4513"/>
        <w:tab w:val="right" w:pos="9026"/>
      </w:tabs>
      <w:spacing w:after="0" w:line="240" w:lineRule="auto"/>
      <w:rPr>
        <w:caps/>
        <w:color w:val="000054" w:themeColor="text2"/>
        <w:sz w:val="14"/>
        <w:szCs w:val="14"/>
      </w:rPr>
    </w:pPr>
    <w:r w:rsidRPr="009237CA">
      <w:rPr>
        <w:b/>
        <w:bCs/>
        <w:caps/>
        <w:color w:val="000054" w:themeColor="text2"/>
        <w:sz w:val="14"/>
        <w:szCs w:val="14"/>
      </w:rPr>
      <w:t>act pOLICING</w:t>
    </w:r>
    <w:r w:rsidRPr="009237CA">
      <w:rPr>
        <w:caps/>
        <w:color w:val="000054" w:themeColor="text2"/>
        <w:sz w:val="14"/>
        <w:szCs w:val="14"/>
      </w:rPr>
      <w:tab/>
    </w:r>
    <w:r w:rsidRPr="009237CA">
      <w:rPr>
        <w:caps/>
        <w:color w:val="000054" w:themeColor="text2"/>
        <w:sz w:val="14"/>
        <w:szCs w:val="14"/>
      </w:rPr>
      <w:ptab w:relativeTo="margin" w:alignment="right" w:leader="none"/>
    </w:r>
    <w:r>
      <w:rPr>
        <w:caps/>
        <w:color w:val="000054" w:themeColor="text2"/>
        <w:sz w:val="14"/>
        <w:szCs w:val="14"/>
      </w:rPr>
      <w:t>7</w:t>
    </w:r>
  </w:p>
  <w:p w14:paraId="5BA09535" w14:textId="77777777" w:rsidR="00B23185" w:rsidRDefault="00B23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BE7F0" w14:textId="77777777" w:rsidR="00494C76" w:rsidRDefault="00494C76" w:rsidP="0018399D">
      <w:pPr>
        <w:spacing w:after="0" w:line="240" w:lineRule="auto"/>
      </w:pPr>
    </w:p>
  </w:footnote>
  <w:footnote w:type="continuationSeparator" w:id="0">
    <w:p w14:paraId="39748025" w14:textId="77777777" w:rsidR="00494C76" w:rsidRDefault="00494C76" w:rsidP="00183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43988" w14:textId="1DA93428" w:rsidR="00B23185" w:rsidRPr="00E159AA" w:rsidRDefault="00B23185" w:rsidP="00E159AA">
    <w:pPr>
      <w:pStyle w:val="Header"/>
    </w:pPr>
    <w:r w:rsidRPr="00F031AA">
      <w:rPr>
        <w:rStyle w:val="Strong"/>
      </w:rPr>
      <w:fldChar w:fldCharType="begin"/>
    </w:r>
    <w:r w:rsidRPr="00F031AA">
      <w:rPr>
        <w:rStyle w:val="Strong"/>
      </w:rPr>
      <w:instrText xml:space="preserve"> STYLEREF  Title  \* MERGEFORMAT </w:instrText>
    </w:r>
    <w:r w:rsidRPr="00F031AA">
      <w:rPr>
        <w:rStyle w:val="Strong"/>
      </w:rPr>
      <w:fldChar w:fldCharType="separate"/>
    </w:r>
    <w:r w:rsidR="00E1012D">
      <w:rPr>
        <w:rStyle w:val="Strong"/>
        <w:noProof/>
      </w:rPr>
      <w:t>Purchase Agreement 2022-26</w:t>
    </w:r>
    <w:r w:rsidRPr="00F031AA">
      <w:rPr>
        <w:rStyle w:val="Strong"/>
      </w:rPr>
      <w:fldChar w:fldCharType="end"/>
    </w:r>
    <w:r>
      <w:t xml:space="preserve"> – Performance Report, July-December 202</w:t>
    </w:r>
    <w:r w:rsidR="00555804">
      <w:t>5</w:t>
    </w:r>
    <w:r>
      <w:fldChar w:fldCharType="begin"/>
    </w:r>
    <w:r>
      <w:instrText xml:space="preserve"> STYLEREF  Date  \* MERGEFORMAT </w:instrText>
    </w:r>
    <w:r>
      <w:rPr>
        <w:b/>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068D" w14:textId="77777777" w:rsidR="00B23185" w:rsidRDefault="00B23185">
    <w:pPr>
      <w:pStyle w:val="Header"/>
    </w:pPr>
    <w:r>
      <w:rPr>
        <w:noProof/>
        <w:lang w:eastAsia="en-AU"/>
      </w:rPr>
      <w:drawing>
        <wp:anchor distT="0" distB="0" distL="114300" distR="114300" simplePos="0" relativeHeight="251659264" behindDoc="1" locked="1" layoutInCell="1" allowOverlap="1" wp14:anchorId="49C87726" wp14:editId="2A8FB88F">
          <wp:simplePos x="0" y="0"/>
          <wp:positionH relativeFrom="page">
            <wp:posOffset>2540</wp:posOffset>
          </wp:positionH>
          <wp:positionV relativeFrom="page">
            <wp:posOffset>-5715</wp:posOffset>
          </wp:positionV>
          <wp:extent cx="7559675" cy="10699115"/>
          <wp:effectExtent l="0" t="0" r="3175" b="6985"/>
          <wp:wrapNone/>
          <wp:docPr id="42"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1" locked="1" layoutInCell="1" allowOverlap="1" wp14:anchorId="66A811ED" wp14:editId="58C491FB">
          <wp:simplePos x="0" y="0"/>
          <wp:positionH relativeFrom="page">
            <wp:posOffset>3941445</wp:posOffset>
          </wp:positionH>
          <wp:positionV relativeFrom="page">
            <wp:posOffset>8006080</wp:posOffset>
          </wp:positionV>
          <wp:extent cx="3617595" cy="2674620"/>
          <wp:effectExtent l="0" t="0" r="1905" b="0"/>
          <wp:wrapNone/>
          <wp:docPr id="43"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617595" cy="26746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1" layoutInCell="1" allowOverlap="1" wp14:anchorId="08211EB5" wp14:editId="79A3B508">
          <wp:simplePos x="0" y="0"/>
          <wp:positionH relativeFrom="page">
            <wp:posOffset>708025</wp:posOffset>
          </wp:positionH>
          <wp:positionV relativeFrom="page">
            <wp:posOffset>9262745</wp:posOffset>
          </wp:positionV>
          <wp:extent cx="1619885" cy="827405"/>
          <wp:effectExtent l="0" t="0" r="0" b="0"/>
          <wp:wrapNone/>
          <wp:docPr id="44"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619885" cy="8274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9E18" w14:textId="77777777" w:rsidR="00B23185" w:rsidRDefault="00B23185">
    <w:pPr>
      <w:pStyle w:val="Header"/>
    </w:pPr>
    <w:r>
      <w:rPr>
        <w:noProof/>
        <w:lang w:eastAsia="en-AU"/>
      </w:rPr>
      <w:drawing>
        <wp:anchor distT="0" distB="0" distL="114300" distR="114300" simplePos="0" relativeHeight="251664384" behindDoc="1" locked="1" layoutInCell="1" allowOverlap="1" wp14:anchorId="1864E55A" wp14:editId="71BF6178">
          <wp:simplePos x="0" y="0"/>
          <wp:positionH relativeFrom="page">
            <wp:posOffset>3941445</wp:posOffset>
          </wp:positionH>
          <wp:positionV relativeFrom="page">
            <wp:posOffset>8006080</wp:posOffset>
          </wp:positionV>
          <wp:extent cx="3617595" cy="2674620"/>
          <wp:effectExtent l="0" t="0" r="1905" b="0"/>
          <wp:wrapNone/>
          <wp:docPr id="21"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617595" cy="26746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408" behindDoc="0" locked="1" layoutInCell="1" allowOverlap="1" wp14:anchorId="560B2623" wp14:editId="04C2FC23">
          <wp:simplePos x="0" y="0"/>
          <wp:positionH relativeFrom="page">
            <wp:posOffset>708025</wp:posOffset>
          </wp:positionH>
          <wp:positionV relativeFrom="page">
            <wp:posOffset>9262745</wp:posOffset>
          </wp:positionV>
          <wp:extent cx="1619885" cy="827405"/>
          <wp:effectExtent l="0" t="0" r="0" b="0"/>
          <wp:wrapNone/>
          <wp:docPr id="22"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19885" cy="82740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86F1B" w14:textId="77777777" w:rsidR="00B23185" w:rsidRDefault="00B231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FB09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0A13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89EA0F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A342A2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CE72249"/>
    <w:multiLevelType w:val="multilevel"/>
    <w:tmpl w:val="629ECC4A"/>
    <w:lvl w:ilvl="0">
      <w:start w:val="1"/>
      <w:numFmt w:val="bullet"/>
      <w:pStyle w:val="ListBullet"/>
      <w:lvlText w:val="•"/>
      <w:lvlJc w:val="left"/>
      <w:pPr>
        <w:ind w:left="360" w:hanging="360"/>
      </w:pPr>
      <w:rPr>
        <w:rFonts w:ascii="Plain Light" w:hAnsi="Plain Light" w:hint="default"/>
        <w:color w:val="auto"/>
        <w:sz w:val="18"/>
      </w:rPr>
    </w:lvl>
    <w:lvl w:ilvl="1">
      <w:start w:val="1"/>
      <w:numFmt w:val="bullet"/>
      <w:pStyle w:val="ListBullet2"/>
      <w:lvlText w:val="–"/>
      <w:lvlJc w:val="left"/>
      <w:pPr>
        <w:ind w:left="720" w:hanging="360"/>
      </w:pPr>
      <w:rPr>
        <w:rFonts w:ascii="font1198" w:hAnsi="font1198" w:hint="default"/>
        <w:color w:val="0032B4" w:themeColor="accent4"/>
      </w:rPr>
    </w:lvl>
    <w:lvl w:ilvl="2">
      <w:start w:val="1"/>
      <w:numFmt w:val="bullet"/>
      <w:pStyle w:val="ListBullet3"/>
      <w:lvlText w:val="•"/>
      <w:lvlJc w:val="left"/>
      <w:pPr>
        <w:ind w:left="1080" w:hanging="360"/>
      </w:pPr>
      <w:rPr>
        <w:rFonts w:ascii="Plain Light" w:hAnsi="Plain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DD0C67"/>
    <w:multiLevelType w:val="hybridMultilevel"/>
    <w:tmpl w:val="1E84EE22"/>
    <w:lvl w:ilvl="0" w:tplc="3E4EA06A">
      <w:start w:val="1"/>
      <w:numFmt w:val="bullet"/>
      <w:pStyle w:val="CalloutListBullet"/>
      <w:lvlText w:val="•"/>
      <w:lvlJc w:val="left"/>
      <w:pPr>
        <w:ind w:left="360" w:hanging="360"/>
      </w:pPr>
      <w:rPr>
        <w:rFonts w:ascii="Plain Light" w:hAnsi="Plain Light" w:hint="default"/>
        <w:b/>
        <w:i w:val="0"/>
        <w:color w:val="FFFFFF" w:themeColor="background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60F4A"/>
    <w:multiLevelType w:val="hybridMultilevel"/>
    <w:tmpl w:val="4F98DBCE"/>
    <w:lvl w:ilvl="0" w:tplc="C9A07B2E">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6B23381"/>
    <w:multiLevelType w:val="hybridMultilevel"/>
    <w:tmpl w:val="1FC67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1024D65"/>
    <w:multiLevelType w:val="hybridMultilevel"/>
    <w:tmpl w:val="D3D67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006AD1"/>
    <w:multiLevelType w:val="hybridMultilevel"/>
    <w:tmpl w:val="5B48481E"/>
    <w:lvl w:ilvl="0" w:tplc="8286DDB0">
      <w:numFmt w:val="bullet"/>
      <w:lvlText w:val="-"/>
      <w:lvlJc w:val="left"/>
      <w:pPr>
        <w:ind w:left="720" w:hanging="360"/>
      </w:pPr>
      <w:rPr>
        <w:rFonts w:ascii="Roboto" w:eastAsia="Calibri" w:hAnsi="Roboto"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5059C7"/>
    <w:multiLevelType w:val="hybridMultilevel"/>
    <w:tmpl w:val="8F1A4442"/>
    <w:lvl w:ilvl="0" w:tplc="1ED07412">
      <w:start w:val="1"/>
      <w:numFmt w:val="bullet"/>
      <w:lvlText w:val=""/>
      <w:lvlJc w:val="left"/>
      <w:pPr>
        <w:ind w:left="720" w:hanging="360"/>
      </w:pPr>
      <w:rPr>
        <w:rFonts w:ascii="Symbol" w:hAnsi="Symbol" w:hint="default"/>
      </w:rPr>
    </w:lvl>
    <w:lvl w:ilvl="1" w:tplc="4A4468F6">
      <w:start w:val="1"/>
      <w:numFmt w:val="bullet"/>
      <w:lvlText w:val="o"/>
      <w:lvlJc w:val="left"/>
      <w:pPr>
        <w:ind w:left="1440" w:hanging="360"/>
      </w:pPr>
      <w:rPr>
        <w:rFonts w:ascii="Courier New" w:hAnsi="Courier New" w:hint="default"/>
      </w:rPr>
    </w:lvl>
    <w:lvl w:ilvl="2" w:tplc="0A862E92">
      <w:start w:val="1"/>
      <w:numFmt w:val="bullet"/>
      <w:lvlText w:val=""/>
      <w:lvlJc w:val="left"/>
      <w:pPr>
        <w:ind w:left="2160" w:hanging="360"/>
      </w:pPr>
      <w:rPr>
        <w:rFonts w:ascii="Wingdings" w:hAnsi="Wingdings" w:hint="default"/>
      </w:rPr>
    </w:lvl>
    <w:lvl w:ilvl="3" w:tplc="FA40FE96">
      <w:start w:val="1"/>
      <w:numFmt w:val="bullet"/>
      <w:lvlText w:val=""/>
      <w:lvlJc w:val="left"/>
      <w:pPr>
        <w:ind w:left="2880" w:hanging="360"/>
      </w:pPr>
      <w:rPr>
        <w:rFonts w:ascii="Symbol" w:hAnsi="Symbol" w:hint="default"/>
      </w:rPr>
    </w:lvl>
    <w:lvl w:ilvl="4" w:tplc="65B68B9E">
      <w:start w:val="1"/>
      <w:numFmt w:val="bullet"/>
      <w:lvlText w:val="o"/>
      <w:lvlJc w:val="left"/>
      <w:pPr>
        <w:ind w:left="3600" w:hanging="360"/>
      </w:pPr>
      <w:rPr>
        <w:rFonts w:ascii="Courier New" w:hAnsi="Courier New" w:hint="default"/>
      </w:rPr>
    </w:lvl>
    <w:lvl w:ilvl="5" w:tplc="BB58C174">
      <w:start w:val="1"/>
      <w:numFmt w:val="bullet"/>
      <w:lvlText w:val=""/>
      <w:lvlJc w:val="left"/>
      <w:pPr>
        <w:ind w:left="4320" w:hanging="360"/>
      </w:pPr>
      <w:rPr>
        <w:rFonts w:ascii="Wingdings" w:hAnsi="Wingdings" w:hint="default"/>
      </w:rPr>
    </w:lvl>
    <w:lvl w:ilvl="6" w:tplc="F126D744">
      <w:start w:val="1"/>
      <w:numFmt w:val="bullet"/>
      <w:lvlText w:val=""/>
      <w:lvlJc w:val="left"/>
      <w:pPr>
        <w:ind w:left="5040" w:hanging="360"/>
      </w:pPr>
      <w:rPr>
        <w:rFonts w:ascii="Symbol" w:hAnsi="Symbol" w:hint="default"/>
      </w:rPr>
    </w:lvl>
    <w:lvl w:ilvl="7" w:tplc="C27A6214">
      <w:start w:val="1"/>
      <w:numFmt w:val="bullet"/>
      <w:lvlText w:val="o"/>
      <w:lvlJc w:val="left"/>
      <w:pPr>
        <w:ind w:left="5760" w:hanging="360"/>
      </w:pPr>
      <w:rPr>
        <w:rFonts w:ascii="Courier New" w:hAnsi="Courier New" w:hint="default"/>
      </w:rPr>
    </w:lvl>
    <w:lvl w:ilvl="8" w:tplc="F1AA8816">
      <w:start w:val="1"/>
      <w:numFmt w:val="bullet"/>
      <w:lvlText w:val=""/>
      <w:lvlJc w:val="left"/>
      <w:pPr>
        <w:ind w:left="6480" w:hanging="360"/>
      </w:pPr>
      <w:rPr>
        <w:rFonts w:ascii="Wingdings" w:hAnsi="Wingdings" w:hint="default"/>
      </w:rPr>
    </w:lvl>
  </w:abstractNum>
  <w:abstractNum w:abstractNumId="11" w15:restartNumberingAfterBreak="0">
    <w:nsid w:val="4F23D809"/>
    <w:multiLevelType w:val="hybridMultilevel"/>
    <w:tmpl w:val="EDBC0830"/>
    <w:lvl w:ilvl="0" w:tplc="8AB48AB6">
      <w:start w:val="1"/>
      <w:numFmt w:val="bullet"/>
      <w:lvlText w:val=""/>
      <w:lvlJc w:val="left"/>
      <w:pPr>
        <w:ind w:left="720" w:hanging="360"/>
      </w:pPr>
      <w:rPr>
        <w:rFonts w:ascii="Symbol" w:hAnsi="Symbol" w:hint="default"/>
      </w:rPr>
    </w:lvl>
    <w:lvl w:ilvl="1" w:tplc="E06E6346">
      <w:start w:val="1"/>
      <w:numFmt w:val="bullet"/>
      <w:lvlText w:val="o"/>
      <w:lvlJc w:val="left"/>
      <w:pPr>
        <w:ind w:left="1440" w:hanging="360"/>
      </w:pPr>
      <w:rPr>
        <w:rFonts w:ascii="Courier New" w:hAnsi="Courier New" w:hint="default"/>
      </w:rPr>
    </w:lvl>
    <w:lvl w:ilvl="2" w:tplc="088E97A8">
      <w:start w:val="1"/>
      <w:numFmt w:val="bullet"/>
      <w:lvlText w:val=""/>
      <w:lvlJc w:val="left"/>
      <w:pPr>
        <w:ind w:left="2160" w:hanging="360"/>
      </w:pPr>
      <w:rPr>
        <w:rFonts w:ascii="Wingdings" w:hAnsi="Wingdings" w:hint="default"/>
      </w:rPr>
    </w:lvl>
    <w:lvl w:ilvl="3" w:tplc="9536AD14">
      <w:start w:val="1"/>
      <w:numFmt w:val="bullet"/>
      <w:lvlText w:val=""/>
      <w:lvlJc w:val="left"/>
      <w:pPr>
        <w:ind w:left="2880" w:hanging="360"/>
      </w:pPr>
      <w:rPr>
        <w:rFonts w:ascii="Symbol" w:hAnsi="Symbol" w:hint="default"/>
      </w:rPr>
    </w:lvl>
    <w:lvl w:ilvl="4" w:tplc="5C5252A8">
      <w:start w:val="1"/>
      <w:numFmt w:val="bullet"/>
      <w:lvlText w:val="o"/>
      <w:lvlJc w:val="left"/>
      <w:pPr>
        <w:ind w:left="3600" w:hanging="360"/>
      </w:pPr>
      <w:rPr>
        <w:rFonts w:ascii="Courier New" w:hAnsi="Courier New" w:hint="default"/>
      </w:rPr>
    </w:lvl>
    <w:lvl w:ilvl="5" w:tplc="6C0684D4">
      <w:start w:val="1"/>
      <w:numFmt w:val="bullet"/>
      <w:lvlText w:val=""/>
      <w:lvlJc w:val="left"/>
      <w:pPr>
        <w:ind w:left="4320" w:hanging="360"/>
      </w:pPr>
      <w:rPr>
        <w:rFonts w:ascii="Wingdings" w:hAnsi="Wingdings" w:hint="default"/>
      </w:rPr>
    </w:lvl>
    <w:lvl w:ilvl="6" w:tplc="1D06E4F0">
      <w:start w:val="1"/>
      <w:numFmt w:val="bullet"/>
      <w:lvlText w:val=""/>
      <w:lvlJc w:val="left"/>
      <w:pPr>
        <w:ind w:left="5040" w:hanging="360"/>
      </w:pPr>
      <w:rPr>
        <w:rFonts w:ascii="Symbol" w:hAnsi="Symbol" w:hint="default"/>
      </w:rPr>
    </w:lvl>
    <w:lvl w:ilvl="7" w:tplc="5FD4B3EA">
      <w:start w:val="1"/>
      <w:numFmt w:val="bullet"/>
      <w:lvlText w:val="o"/>
      <w:lvlJc w:val="left"/>
      <w:pPr>
        <w:ind w:left="5760" w:hanging="360"/>
      </w:pPr>
      <w:rPr>
        <w:rFonts w:ascii="Courier New" w:hAnsi="Courier New" w:hint="default"/>
      </w:rPr>
    </w:lvl>
    <w:lvl w:ilvl="8" w:tplc="91E464F2">
      <w:start w:val="1"/>
      <w:numFmt w:val="bullet"/>
      <w:lvlText w:val=""/>
      <w:lvlJc w:val="left"/>
      <w:pPr>
        <w:ind w:left="6480" w:hanging="360"/>
      </w:pPr>
      <w:rPr>
        <w:rFonts w:ascii="Wingdings" w:hAnsi="Wingdings" w:hint="default"/>
      </w:rPr>
    </w:lvl>
  </w:abstractNum>
  <w:abstractNum w:abstractNumId="12" w15:restartNumberingAfterBreak="0">
    <w:nsid w:val="5C9A42CD"/>
    <w:multiLevelType w:val="hybridMultilevel"/>
    <w:tmpl w:val="F33AA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9554B1"/>
    <w:multiLevelType w:val="hybridMultilevel"/>
    <w:tmpl w:val="2DCAE524"/>
    <w:lvl w:ilvl="0" w:tplc="1E12F10E">
      <w:start w:val="1"/>
      <w:numFmt w:val="bullet"/>
      <w:lvlText w:val=""/>
      <w:lvlJc w:val="left"/>
      <w:pPr>
        <w:ind w:left="720" w:hanging="360"/>
      </w:pPr>
      <w:rPr>
        <w:rFonts w:ascii="Symbol" w:hAnsi="Symbol" w:hint="default"/>
      </w:rPr>
    </w:lvl>
    <w:lvl w:ilvl="1" w:tplc="2F24E6BE">
      <w:start w:val="1"/>
      <w:numFmt w:val="bullet"/>
      <w:lvlText w:val="o"/>
      <w:lvlJc w:val="left"/>
      <w:pPr>
        <w:ind w:left="1440" w:hanging="360"/>
      </w:pPr>
      <w:rPr>
        <w:rFonts w:ascii="Courier New" w:hAnsi="Courier New" w:hint="default"/>
      </w:rPr>
    </w:lvl>
    <w:lvl w:ilvl="2" w:tplc="A482BE9E">
      <w:start w:val="1"/>
      <w:numFmt w:val="bullet"/>
      <w:lvlText w:val=""/>
      <w:lvlJc w:val="left"/>
      <w:pPr>
        <w:ind w:left="2160" w:hanging="360"/>
      </w:pPr>
      <w:rPr>
        <w:rFonts w:ascii="Wingdings" w:hAnsi="Wingdings" w:hint="default"/>
      </w:rPr>
    </w:lvl>
    <w:lvl w:ilvl="3" w:tplc="2F9CF34A">
      <w:start w:val="1"/>
      <w:numFmt w:val="bullet"/>
      <w:lvlText w:val=""/>
      <w:lvlJc w:val="left"/>
      <w:pPr>
        <w:ind w:left="2880" w:hanging="360"/>
      </w:pPr>
      <w:rPr>
        <w:rFonts w:ascii="Symbol" w:hAnsi="Symbol" w:hint="default"/>
      </w:rPr>
    </w:lvl>
    <w:lvl w:ilvl="4" w:tplc="07383150">
      <w:start w:val="1"/>
      <w:numFmt w:val="bullet"/>
      <w:lvlText w:val="o"/>
      <w:lvlJc w:val="left"/>
      <w:pPr>
        <w:ind w:left="3600" w:hanging="360"/>
      </w:pPr>
      <w:rPr>
        <w:rFonts w:ascii="Courier New" w:hAnsi="Courier New" w:hint="default"/>
      </w:rPr>
    </w:lvl>
    <w:lvl w:ilvl="5" w:tplc="16680938">
      <w:start w:val="1"/>
      <w:numFmt w:val="bullet"/>
      <w:lvlText w:val=""/>
      <w:lvlJc w:val="left"/>
      <w:pPr>
        <w:ind w:left="4320" w:hanging="360"/>
      </w:pPr>
      <w:rPr>
        <w:rFonts w:ascii="Wingdings" w:hAnsi="Wingdings" w:hint="default"/>
      </w:rPr>
    </w:lvl>
    <w:lvl w:ilvl="6" w:tplc="FE769FA8">
      <w:start w:val="1"/>
      <w:numFmt w:val="bullet"/>
      <w:lvlText w:val=""/>
      <w:lvlJc w:val="left"/>
      <w:pPr>
        <w:ind w:left="5040" w:hanging="360"/>
      </w:pPr>
      <w:rPr>
        <w:rFonts w:ascii="Symbol" w:hAnsi="Symbol" w:hint="default"/>
      </w:rPr>
    </w:lvl>
    <w:lvl w:ilvl="7" w:tplc="58E00C9E">
      <w:start w:val="1"/>
      <w:numFmt w:val="bullet"/>
      <w:lvlText w:val="o"/>
      <w:lvlJc w:val="left"/>
      <w:pPr>
        <w:ind w:left="5760" w:hanging="360"/>
      </w:pPr>
      <w:rPr>
        <w:rFonts w:ascii="Courier New" w:hAnsi="Courier New" w:hint="default"/>
      </w:rPr>
    </w:lvl>
    <w:lvl w:ilvl="8" w:tplc="8F1E18B2">
      <w:start w:val="1"/>
      <w:numFmt w:val="bullet"/>
      <w:lvlText w:val=""/>
      <w:lvlJc w:val="left"/>
      <w:pPr>
        <w:ind w:left="6480" w:hanging="360"/>
      </w:pPr>
      <w:rPr>
        <w:rFonts w:ascii="Wingdings" w:hAnsi="Wingdings" w:hint="default"/>
      </w:rPr>
    </w:lvl>
  </w:abstractNum>
  <w:abstractNum w:abstractNumId="14" w15:restartNumberingAfterBreak="0">
    <w:nsid w:val="652B7A8D"/>
    <w:multiLevelType w:val="multilevel"/>
    <w:tmpl w:val="24F0929A"/>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215173F"/>
    <w:multiLevelType w:val="hybridMultilevel"/>
    <w:tmpl w:val="7BCE13A6"/>
    <w:lvl w:ilvl="0" w:tplc="0A7A62AC">
      <w:start w:val="1"/>
      <w:numFmt w:val="bullet"/>
      <w:lvlText w:val=""/>
      <w:lvlJc w:val="left"/>
      <w:pPr>
        <w:ind w:left="720" w:hanging="360"/>
      </w:pPr>
      <w:rPr>
        <w:rFonts w:ascii="Symbol" w:hAnsi="Symbol" w:hint="default"/>
      </w:rPr>
    </w:lvl>
    <w:lvl w:ilvl="1" w:tplc="BF6C0BC4">
      <w:start w:val="1"/>
      <w:numFmt w:val="bullet"/>
      <w:lvlText w:val="o"/>
      <w:lvlJc w:val="left"/>
      <w:pPr>
        <w:ind w:left="1440" w:hanging="360"/>
      </w:pPr>
      <w:rPr>
        <w:rFonts w:ascii="Courier New" w:hAnsi="Courier New" w:hint="default"/>
      </w:rPr>
    </w:lvl>
    <w:lvl w:ilvl="2" w:tplc="998E5060">
      <w:start w:val="1"/>
      <w:numFmt w:val="bullet"/>
      <w:lvlText w:val=""/>
      <w:lvlJc w:val="left"/>
      <w:pPr>
        <w:ind w:left="2160" w:hanging="360"/>
      </w:pPr>
      <w:rPr>
        <w:rFonts w:ascii="Wingdings" w:hAnsi="Wingdings" w:hint="default"/>
      </w:rPr>
    </w:lvl>
    <w:lvl w:ilvl="3" w:tplc="EAA8EF50">
      <w:start w:val="1"/>
      <w:numFmt w:val="bullet"/>
      <w:lvlText w:val=""/>
      <w:lvlJc w:val="left"/>
      <w:pPr>
        <w:ind w:left="2880" w:hanging="360"/>
      </w:pPr>
      <w:rPr>
        <w:rFonts w:ascii="Symbol" w:hAnsi="Symbol" w:hint="default"/>
      </w:rPr>
    </w:lvl>
    <w:lvl w:ilvl="4" w:tplc="6ACC7402">
      <w:start w:val="1"/>
      <w:numFmt w:val="bullet"/>
      <w:lvlText w:val="o"/>
      <w:lvlJc w:val="left"/>
      <w:pPr>
        <w:ind w:left="3600" w:hanging="360"/>
      </w:pPr>
      <w:rPr>
        <w:rFonts w:ascii="Courier New" w:hAnsi="Courier New" w:hint="default"/>
      </w:rPr>
    </w:lvl>
    <w:lvl w:ilvl="5" w:tplc="FD4CD688">
      <w:start w:val="1"/>
      <w:numFmt w:val="bullet"/>
      <w:lvlText w:val=""/>
      <w:lvlJc w:val="left"/>
      <w:pPr>
        <w:ind w:left="4320" w:hanging="360"/>
      </w:pPr>
      <w:rPr>
        <w:rFonts w:ascii="Wingdings" w:hAnsi="Wingdings" w:hint="default"/>
      </w:rPr>
    </w:lvl>
    <w:lvl w:ilvl="6" w:tplc="CB587270">
      <w:start w:val="1"/>
      <w:numFmt w:val="bullet"/>
      <w:lvlText w:val=""/>
      <w:lvlJc w:val="left"/>
      <w:pPr>
        <w:ind w:left="5040" w:hanging="360"/>
      </w:pPr>
      <w:rPr>
        <w:rFonts w:ascii="Symbol" w:hAnsi="Symbol" w:hint="default"/>
      </w:rPr>
    </w:lvl>
    <w:lvl w:ilvl="7" w:tplc="D6E6AD30">
      <w:start w:val="1"/>
      <w:numFmt w:val="bullet"/>
      <w:lvlText w:val="o"/>
      <w:lvlJc w:val="left"/>
      <w:pPr>
        <w:ind w:left="5760" w:hanging="360"/>
      </w:pPr>
      <w:rPr>
        <w:rFonts w:ascii="Courier New" w:hAnsi="Courier New" w:hint="default"/>
      </w:rPr>
    </w:lvl>
    <w:lvl w:ilvl="8" w:tplc="80A6BE76">
      <w:start w:val="1"/>
      <w:numFmt w:val="bullet"/>
      <w:lvlText w:val=""/>
      <w:lvlJc w:val="left"/>
      <w:pPr>
        <w:ind w:left="6480" w:hanging="360"/>
      </w:pPr>
      <w:rPr>
        <w:rFonts w:ascii="Wingdings" w:hAnsi="Wingdings" w:hint="default"/>
      </w:rPr>
    </w:lvl>
  </w:abstractNum>
  <w:abstractNum w:abstractNumId="16" w15:restartNumberingAfterBreak="0">
    <w:nsid w:val="7916322A"/>
    <w:multiLevelType w:val="hybridMultilevel"/>
    <w:tmpl w:val="E55805EC"/>
    <w:lvl w:ilvl="0" w:tplc="7996F236">
      <w:start w:val="1"/>
      <w:numFmt w:val="bullet"/>
      <w:lvlText w:val=""/>
      <w:lvlJc w:val="left"/>
      <w:pPr>
        <w:ind w:left="720" w:hanging="360"/>
      </w:pPr>
      <w:rPr>
        <w:rFonts w:ascii="Symbol" w:hAnsi="Symbol" w:hint="default"/>
      </w:rPr>
    </w:lvl>
    <w:lvl w:ilvl="1" w:tplc="8F9CD798">
      <w:start w:val="1"/>
      <w:numFmt w:val="bullet"/>
      <w:lvlText w:val="o"/>
      <w:lvlJc w:val="left"/>
      <w:pPr>
        <w:ind w:left="1440" w:hanging="360"/>
      </w:pPr>
      <w:rPr>
        <w:rFonts w:ascii="Courier New" w:hAnsi="Courier New" w:hint="default"/>
      </w:rPr>
    </w:lvl>
    <w:lvl w:ilvl="2" w:tplc="7B469BDE">
      <w:start w:val="1"/>
      <w:numFmt w:val="bullet"/>
      <w:lvlText w:val=""/>
      <w:lvlJc w:val="left"/>
      <w:pPr>
        <w:ind w:left="2160" w:hanging="360"/>
      </w:pPr>
      <w:rPr>
        <w:rFonts w:ascii="Wingdings" w:hAnsi="Wingdings" w:hint="default"/>
      </w:rPr>
    </w:lvl>
    <w:lvl w:ilvl="3" w:tplc="3C34F02A">
      <w:start w:val="1"/>
      <w:numFmt w:val="bullet"/>
      <w:lvlText w:val=""/>
      <w:lvlJc w:val="left"/>
      <w:pPr>
        <w:ind w:left="2880" w:hanging="360"/>
      </w:pPr>
      <w:rPr>
        <w:rFonts w:ascii="Symbol" w:hAnsi="Symbol" w:hint="default"/>
      </w:rPr>
    </w:lvl>
    <w:lvl w:ilvl="4" w:tplc="06EA9C06">
      <w:start w:val="1"/>
      <w:numFmt w:val="bullet"/>
      <w:lvlText w:val="o"/>
      <w:lvlJc w:val="left"/>
      <w:pPr>
        <w:ind w:left="3600" w:hanging="360"/>
      </w:pPr>
      <w:rPr>
        <w:rFonts w:ascii="Courier New" w:hAnsi="Courier New" w:hint="default"/>
      </w:rPr>
    </w:lvl>
    <w:lvl w:ilvl="5" w:tplc="273C7576">
      <w:start w:val="1"/>
      <w:numFmt w:val="bullet"/>
      <w:lvlText w:val=""/>
      <w:lvlJc w:val="left"/>
      <w:pPr>
        <w:ind w:left="4320" w:hanging="360"/>
      </w:pPr>
      <w:rPr>
        <w:rFonts w:ascii="Wingdings" w:hAnsi="Wingdings" w:hint="default"/>
      </w:rPr>
    </w:lvl>
    <w:lvl w:ilvl="6" w:tplc="B164CB80">
      <w:start w:val="1"/>
      <w:numFmt w:val="bullet"/>
      <w:lvlText w:val=""/>
      <w:lvlJc w:val="left"/>
      <w:pPr>
        <w:ind w:left="5040" w:hanging="360"/>
      </w:pPr>
      <w:rPr>
        <w:rFonts w:ascii="Symbol" w:hAnsi="Symbol" w:hint="default"/>
      </w:rPr>
    </w:lvl>
    <w:lvl w:ilvl="7" w:tplc="98081256">
      <w:start w:val="1"/>
      <w:numFmt w:val="bullet"/>
      <w:lvlText w:val="o"/>
      <w:lvlJc w:val="left"/>
      <w:pPr>
        <w:ind w:left="5760" w:hanging="360"/>
      </w:pPr>
      <w:rPr>
        <w:rFonts w:ascii="Courier New" w:hAnsi="Courier New" w:hint="default"/>
      </w:rPr>
    </w:lvl>
    <w:lvl w:ilvl="8" w:tplc="D786D140">
      <w:start w:val="1"/>
      <w:numFmt w:val="bullet"/>
      <w:lvlText w:val=""/>
      <w:lvlJc w:val="left"/>
      <w:pPr>
        <w:ind w:left="6480" w:hanging="360"/>
      </w:pPr>
      <w:rPr>
        <w:rFonts w:ascii="Wingdings" w:hAnsi="Wingdings" w:hint="default"/>
      </w:rPr>
    </w:lvl>
  </w:abstractNum>
  <w:abstractNum w:abstractNumId="17" w15:restartNumberingAfterBreak="0">
    <w:nsid w:val="7E69649B"/>
    <w:multiLevelType w:val="hybridMultilevel"/>
    <w:tmpl w:val="96361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2432211">
    <w:abstractNumId w:val="4"/>
  </w:num>
  <w:num w:numId="2" w16cid:durableId="2144955181">
    <w:abstractNumId w:val="14"/>
  </w:num>
  <w:num w:numId="3" w16cid:durableId="1200627222">
    <w:abstractNumId w:val="5"/>
  </w:num>
  <w:num w:numId="4" w16cid:durableId="237906701">
    <w:abstractNumId w:val="3"/>
  </w:num>
  <w:num w:numId="5" w16cid:durableId="1315063960">
    <w:abstractNumId w:val="2"/>
  </w:num>
  <w:num w:numId="6" w16cid:durableId="2056856477">
    <w:abstractNumId w:val="1"/>
  </w:num>
  <w:num w:numId="7" w16cid:durableId="1136409649">
    <w:abstractNumId w:val="0"/>
  </w:num>
  <w:num w:numId="8" w16cid:durableId="1903248291">
    <w:abstractNumId w:val="3"/>
  </w:num>
  <w:num w:numId="9" w16cid:durableId="1769962356">
    <w:abstractNumId w:val="2"/>
  </w:num>
  <w:num w:numId="10" w16cid:durableId="1605116298">
    <w:abstractNumId w:val="1"/>
  </w:num>
  <w:num w:numId="11" w16cid:durableId="2000768892">
    <w:abstractNumId w:val="0"/>
  </w:num>
  <w:num w:numId="12" w16cid:durableId="496656182">
    <w:abstractNumId w:val="3"/>
  </w:num>
  <w:num w:numId="13" w16cid:durableId="398134175">
    <w:abstractNumId w:val="2"/>
  </w:num>
  <w:num w:numId="14" w16cid:durableId="1836602063">
    <w:abstractNumId w:val="1"/>
  </w:num>
  <w:num w:numId="15" w16cid:durableId="1329745102">
    <w:abstractNumId w:val="0"/>
  </w:num>
  <w:num w:numId="16" w16cid:durableId="829830530">
    <w:abstractNumId w:val="3"/>
  </w:num>
  <w:num w:numId="17" w16cid:durableId="90440780">
    <w:abstractNumId w:val="2"/>
  </w:num>
  <w:num w:numId="18" w16cid:durableId="1978098822">
    <w:abstractNumId w:val="1"/>
  </w:num>
  <w:num w:numId="19" w16cid:durableId="1412847242">
    <w:abstractNumId w:val="0"/>
  </w:num>
  <w:num w:numId="20" w16cid:durableId="1217736911">
    <w:abstractNumId w:val="6"/>
  </w:num>
  <w:num w:numId="21" w16cid:durableId="218710845">
    <w:abstractNumId w:val="11"/>
  </w:num>
  <w:num w:numId="22" w16cid:durableId="1351712636">
    <w:abstractNumId w:val="13"/>
  </w:num>
  <w:num w:numId="23" w16cid:durableId="1949461894">
    <w:abstractNumId w:val="10"/>
  </w:num>
  <w:num w:numId="24" w16cid:durableId="1790006116">
    <w:abstractNumId w:val="9"/>
  </w:num>
  <w:num w:numId="25" w16cid:durableId="1073744710">
    <w:abstractNumId w:val="7"/>
  </w:num>
  <w:num w:numId="26" w16cid:durableId="1110204656">
    <w:abstractNumId w:val="17"/>
  </w:num>
  <w:num w:numId="27" w16cid:durableId="1144539816">
    <w:abstractNumId w:val="12"/>
  </w:num>
  <w:num w:numId="28" w16cid:durableId="624309896">
    <w:abstractNumId w:val="8"/>
  </w:num>
  <w:num w:numId="29" w16cid:durableId="820124590">
    <w:abstractNumId w:val="16"/>
  </w:num>
  <w:num w:numId="30" w16cid:durableId="335891227">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60E"/>
    <w:rsid w:val="000000AA"/>
    <w:rsid w:val="00042E2A"/>
    <w:rsid w:val="00046CC0"/>
    <w:rsid w:val="000621A5"/>
    <w:rsid w:val="00063E6F"/>
    <w:rsid w:val="00071AFF"/>
    <w:rsid w:val="0007551F"/>
    <w:rsid w:val="0007599D"/>
    <w:rsid w:val="000A0036"/>
    <w:rsid w:val="000A5A4A"/>
    <w:rsid w:val="000A645C"/>
    <w:rsid w:val="000A7604"/>
    <w:rsid w:val="000B16C1"/>
    <w:rsid w:val="000B26BF"/>
    <w:rsid w:val="000B5911"/>
    <w:rsid w:val="000C6BFE"/>
    <w:rsid w:val="000D670B"/>
    <w:rsid w:val="000E0EBA"/>
    <w:rsid w:val="000F39AD"/>
    <w:rsid w:val="000F6F41"/>
    <w:rsid w:val="0010326C"/>
    <w:rsid w:val="00104EC6"/>
    <w:rsid w:val="00107A66"/>
    <w:rsid w:val="001114BA"/>
    <w:rsid w:val="001126FF"/>
    <w:rsid w:val="001224B8"/>
    <w:rsid w:val="00132750"/>
    <w:rsid w:val="00133398"/>
    <w:rsid w:val="001349A1"/>
    <w:rsid w:val="001510CF"/>
    <w:rsid w:val="00154873"/>
    <w:rsid w:val="00164826"/>
    <w:rsid w:val="00177757"/>
    <w:rsid w:val="00182072"/>
    <w:rsid w:val="0018399D"/>
    <w:rsid w:val="00197CB2"/>
    <w:rsid w:val="001A005B"/>
    <w:rsid w:val="001A311D"/>
    <w:rsid w:val="001A5FF1"/>
    <w:rsid w:val="001C68CE"/>
    <w:rsid w:val="001D245D"/>
    <w:rsid w:val="001D390F"/>
    <w:rsid w:val="001D7424"/>
    <w:rsid w:val="001E1C68"/>
    <w:rsid w:val="001E6F88"/>
    <w:rsid w:val="0020004E"/>
    <w:rsid w:val="00212585"/>
    <w:rsid w:val="002209A3"/>
    <w:rsid w:val="002223B9"/>
    <w:rsid w:val="00231A75"/>
    <w:rsid w:val="002352EF"/>
    <w:rsid w:val="00236F13"/>
    <w:rsid w:val="00247702"/>
    <w:rsid w:val="00256B51"/>
    <w:rsid w:val="00270371"/>
    <w:rsid w:val="00271F5E"/>
    <w:rsid w:val="00285944"/>
    <w:rsid w:val="002A335F"/>
    <w:rsid w:val="002A4B9D"/>
    <w:rsid w:val="002B275C"/>
    <w:rsid w:val="002B32F0"/>
    <w:rsid w:val="002C38C2"/>
    <w:rsid w:val="002C7D66"/>
    <w:rsid w:val="002D0C54"/>
    <w:rsid w:val="002E505B"/>
    <w:rsid w:val="002E620B"/>
    <w:rsid w:val="002F059B"/>
    <w:rsid w:val="002F4A85"/>
    <w:rsid w:val="003135B0"/>
    <w:rsid w:val="00317535"/>
    <w:rsid w:val="00321700"/>
    <w:rsid w:val="00323C7D"/>
    <w:rsid w:val="003273D3"/>
    <w:rsid w:val="0032799D"/>
    <w:rsid w:val="00333EE7"/>
    <w:rsid w:val="00340C35"/>
    <w:rsid w:val="00340E8A"/>
    <w:rsid w:val="003410D1"/>
    <w:rsid w:val="0034410D"/>
    <w:rsid w:val="003751FE"/>
    <w:rsid w:val="00386F9C"/>
    <w:rsid w:val="0038705A"/>
    <w:rsid w:val="00393D0D"/>
    <w:rsid w:val="003975A7"/>
    <w:rsid w:val="003B05F6"/>
    <w:rsid w:val="003B32CE"/>
    <w:rsid w:val="003D1974"/>
    <w:rsid w:val="003D29D4"/>
    <w:rsid w:val="003D3D2E"/>
    <w:rsid w:val="003D6458"/>
    <w:rsid w:val="003D748C"/>
    <w:rsid w:val="003E44C0"/>
    <w:rsid w:val="003F1AD6"/>
    <w:rsid w:val="00405026"/>
    <w:rsid w:val="00410635"/>
    <w:rsid w:val="004250E7"/>
    <w:rsid w:val="00434798"/>
    <w:rsid w:val="004429AF"/>
    <w:rsid w:val="00442A42"/>
    <w:rsid w:val="00457203"/>
    <w:rsid w:val="004703D7"/>
    <w:rsid w:val="004707B1"/>
    <w:rsid w:val="0047223F"/>
    <w:rsid w:val="00494AC9"/>
    <w:rsid w:val="00494C76"/>
    <w:rsid w:val="004A360D"/>
    <w:rsid w:val="004C0A5C"/>
    <w:rsid w:val="004D1BB2"/>
    <w:rsid w:val="004D61B6"/>
    <w:rsid w:val="004E6495"/>
    <w:rsid w:val="004E6E3C"/>
    <w:rsid w:val="004F5E6C"/>
    <w:rsid w:val="00504CB2"/>
    <w:rsid w:val="0050617D"/>
    <w:rsid w:val="005132FF"/>
    <w:rsid w:val="005233A1"/>
    <w:rsid w:val="00526800"/>
    <w:rsid w:val="00531FF2"/>
    <w:rsid w:val="00541A48"/>
    <w:rsid w:val="005516FF"/>
    <w:rsid w:val="005545FE"/>
    <w:rsid w:val="0055544A"/>
    <w:rsid w:val="00555804"/>
    <w:rsid w:val="00560066"/>
    <w:rsid w:val="0057398F"/>
    <w:rsid w:val="00584338"/>
    <w:rsid w:val="00593397"/>
    <w:rsid w:val="0059798E"/>
    <w:rsid w:val="00597F55"/>
    <w:rsid w:val="005A7826"/>
    <w:rsid w:val="005C123C"/>
    <w:rsid w:val="005C3DE7"/>
    <w:rsid w:val="005C529B"/>
    <w:rsid w:val="005D1FAB"/>
    <w:rsid w:val="005E2309"/>
    <w:rsid w:val="005F142B"/>
    <w:rsid w:val="005F4747"/>
    <w:rsid w:val="005F4C21"/>
    <w:rsid w:val="005F7367"/>
    <w:rsid w:val="005F7ED7"/>
    <w:rsid w:val="00600D36"/>
    <w:rsid w:val="00602F19"/>
    <w:rsid w:val="00605D4D"/>
    <w:rsid w:val="00605FA9"/>
    <w:rsid w:val="00607638"/>
    <w:rsid w:val="00610B54"/>
    <w:rsid w:val="00613E9A"/>
    <w:rsid w:val="006162D6"/>
    <w:rsid w:val="006221FF"/>
    <w:rsid w:val="00626471"/>
    <w:rsid w:val="006267AD"/>
    <w:rsid w:val="00627EEA"/>
    <w:rsid w:val="00630361"/>
    <w:rsid w:val="00632B2D"/>
    <w:rsid w:val="00643466"/>
    <w:rsid w:val="00646126"/>
    <w:rsid w:val="00664406"/>
    <w:rsid w:val="006748E4"/>
    <w:rsid w:val="00674DFE"/>
    <w:rsid w:val="006800B6"/>
    <w:rsid w:val="00683EE3"/>
    <w:rsid w:val="00686351"/>
    <w:rsid w:val="00691928"/>
    <w:rsid w:val="00697002"/>
    <w:rsid w:val="006A4E5C"/>
    <w:rsid w:val="006D2AF7"/>
    <w:rsid w:val="006D4DFA"/>
    <w:rsid w:val="006D6643"/>
    <w:rsid w:val="006E7D2F"/>
    <w:rsid w:val="006F2BEE"/>
    <w:rsid w:val="006F308A"/>
    <w:rsid w:val="006F37C0"/>
    <w:rsid w:val="0070282E"/>
    <w:rsid w:val="00711BAD"/>
    <w:rsid w:val="00714AAA"/>
    <w:rsid w:val="007224B2"/>
    <w:rsid w:val="00722E05"/>
    <w:rsid w:val="0072398B"/>
    <w:rsid w:val="00725F37"/>
    <w:rsid w:val="00726C57"/>
    <w:rsid w:val="007314D8"/>
    <w:rsid w:val="007473D1"/>
    <w:rsid w:val="00750380"/>
    <w:rsid w:val="00751AB0"/>
    <w:rsid w:val="00752899"/>
    <w:rsid w:val="00755947"/>
    <w:rsid w:val="00757FC9"/>
    <w:rsid w:val="0078793E"/>
    <w:rsid w:val="00790D9D"/>
    <w:rsid w:val="00793690"/>
    <w:rsid w:val="00797C76"/>
    <w:rsid w:val="007B1693"/>
    <w:rsid w:val="007B6994"/>
    <w:rsid w:val="007D25CC"/>
    <w:rsid w:val="007D4376"/>
    <w:rsid w:val="007D467A"/>
    <w:rsid w:val="007D5CE6"/>
    <w:rsid w:val="007D6B96"/>
    <w:rsid w:val="007D7985"/>
    <w:rsid w:val="007E29D6"/>
    <w:rsid w:val="007F41BC"/>
    <w:rsid w:val="00811753"/>
    <w:rsid w:val="00811A23"/>
    <w:rsid w:val="0082660E"/>
    <w:rsid w:val="00834790"/>
    <w:rsid w:val="0084485B"/>
    <w:rsid w:val="00847DDB"/>
    <w:rsid w:val="008508A6"/>
    <w:rsid w:val="00861659"/>
    <w:rsid w:val="00864F8E"/>
    <w:rsid w:val="008766F3"/>
    <w:rsid w:val="00885EF3"/>
    <w:rsid w:val="00886937"/>
    <w:rsid w:val="00896BB4"/>
    <w:rsid w:val="008A447D"/>
    <w:rsid w:val="008B11F5"/>
    <w:rsid w:val="008B128A"/>
    <w:rsid w:val="008B2E9B"/>
    <w:rsid w:val="008C5C2C"/>
    <w:rsid w:val="008C7C1F"/>
    <w:rsid w:val="008D762B"/>
    <w:rsid w:val="008F0B56"/>
    <w:rsid w:val="008F5471"/>
    <w:rsid w:val="008F6032"/>
    <w:rsid w:val="00904692"/>
    <w:rsid w:val="00920D54"/>
    <w:rsid w:val="00921EB0"/>
    <w:rsid w:val="009237CA"/>
    <w:rsid w:val="00937AEC"/>
    <w:rsid w:val="00944F04"/>
    <w:rsid w:val="00945AD0"/>
    <w:rsid w:val="00945E72"/>
    <w:rsid w:val="00966A9A"/>
    <w:rsid w:val="009768C5"/>
    <w:rsid w:val="00981B5E"/>
    <w:rsid w:val="0098289C"/>
    <w:rsid w:val="00983B53"/>
    <w:rsid w:val="0098473B"/>
    <w:rsid w:val="0098641B"/>
    <w:rsid w:val="00995523"/>
    <w:rsid w:val="009968CB"/>
    <w:rsid w:val="009C3BD7"/>
    <w:rsid w:val="009D77C7"/>
    <w:rsid w:val="009E6138"/>
    <w:rsid w:val="009F0374"/>
    <w:rsid w:val="009F4D76"/>
    <w:rsid w:val="00A033A6"/>
    <w:rsid w:val="00A0671A"/>
    <w:rsid w:val="00A13F4F"/>
    <w:rsid w:val="00A15762"/>
    <w:rsid w:val="00A17DCC"/>
    <w:rsid w:val="00A23C48"/>
    <w:rsid w:val="00A23FE7"/>
    <w:rsid w:val="00A3007E"/>
    <w:rsid w:val="00A336BD"/>
    <w:rsid w:val="00A443EC"/>
    <w:rsid w:val="00A45F66"/>
    <w:rsid w:val="00A7227F"/>
    <w:rsid w:val="00A7329F"/>
    <w:rsid w:val="00A7475B"/>
    <w:rsid w:val="00A74A7B"/>
    <w:rsid w:val="00A81A8D"/>
    <w:rsid w:val="00A87F55"/>
    <w:rsid w:val="00AA2020"/>
    <w:rsid w:val="00AA65B0"/>
    <w:rsid w:val="00AC4537"/>
    <w:rsid w:val="00AC4C26"/>
    <w:rsid w:val="00AC64C2"/>
    <w:rsid w:val="00AE3C1A"/>
    <w:rsid w:val="00AF17F9"/>
    <w:rsid w:val="00AF26E9"/>
    <w:rsid w:val="00AF3A81"/>
    <w:rsid w:val="00AF40C4"/>
    <w:rsid w:val="00B00C0B"/>
    <w:rsid w:val="00B0134B"/>
    <w:rsid w:val="00B0659A"/>
    <w:rsid w:val="00B06DC2"/>
    <w:rsid w:val="00B12199"/>
    <w:rsid w:val="00B1509C"/>
    <w:rsid w:val="00B212E3"/>
    <w:rsid w:val="00B217B1"/>
    <w:rsid w:val="00B23185"/>
    <w:rsid w:val="00B44307"/>
    <w:rsid w:val="00B45D34"/>
    <w:rsid w:val="00B529DF"/>
    <w:rsid w:val="00B54C20"/>
    <w:rsid w:val="00B665FE"/>
    <w:rsid w:val="00B76457"/>
    <w:rsid w:val="00B97CA1"/>
    <w:rsid w:val="00BB2AB2"/>
    <w:rsid w:val="00BB2DAE"/>
    <w:rsid w:val="00BB7378"/>
    <w:rsid w:val="00BC4414"/>
    <w:rsid w:val="00BC6A25"/>
    <w:rsid w:val="00BD4B40"/>
    <w:rsid w:val="00BE1970"/>
    <w:rsid w:val="00BE35C1"/>
    <w:rsid w:val="00BE63F1"/>
    <w:rsid w:val="00BF61DC"/>
    <w:rsid w:val="00C05149"/>
    <w:rsid w:val="00C10ACC"/>
    <w:rsid w:val="00C265C7"/>
    <w:rsid w:val="00C30DCB"/>
    <w:rsid w:val="00C40F52"/>
    <w:rsid w:val="00C571B0"/>
    <w:rsid w:val="00C57EF5"/>
    <w:rsid w:val="00C61E78"/>
    <w:rsid w:val="00C64746"/>
    <w:rsid w:val="00C72C5F"/>
    <w:rsid w:val="00C805FF"/>
    <w:rsid w:val="00C829A7"/>
    <w:rsid w:val="00C85F9E"/>
    <w:rsid w:val="00C86C3B"/>
    <w:rsid w:val="00CC237C"/>
    <w:rsid w:val="00CC7535"/>
    <w:rsid w:val="00CD2C75"/>
    <w:rsid w:val="00CD4147"/>
    <w:rsid w:val="00CE299D"/>
    <w:rsid w:val="00CE6453"/>
    <w:rsid w:val="00CF015C"/>
    <w:rsid w:val="00CF320C"/>
    <w:rsid w:val="00CF671E"/>
    <w:rsid w:val="00CF6C4B"/>
    <w:rsid w:val="00D0121F"/>
    <w:rsid w:val="00D0162E"/>
    <w:rsid w:val="00D03BBA"/>
    <w:rsid w:val="00D12506"/>
    <w:rsid w:val="00D16300"/>
    <w:rsid w:val="00D25110"/>
    <w:rsid w:val="00D308BD"/>
    <w:rsid w:val="00D44A6B"/>
    <w:rsid w:val="00D456CA"/>
    <w:rsid w:val="00D50851"/>
    <w:rsid w:val="00D56464"/>
    <w:rsid w:val="00D63B35"/>
    <w:rsid w:val="00D67FDE"/>
    <w:rsid w:val="00D7428A"/>
    <w:rsid w:val="00D8433C"/>
    <w:rsid w:val="00D84739"/>
    <w:rsid w:val="00D87CE4"/>
    <w:rsid w:val="00D9182C"/>
    <w:rsid w:val="00DA0A3B"/>
    <w:rsid w:val="00DA5196"/>
    <w:rsid w:val="00DA5C6D"/>
    <w:rsid w:val="00DB1FBC"/>
    <w:rsid w:val="00DB2BAE"/>
    <w:rsid w:val="00DB46CA"/>
    <w:rsid w:val="00DB5EB3"/>
    <w:rsid w:val="00DC08D2"/>
    <w:rsid w:val="00DC3F75"/>
    <w:rsid w:val="00DD191D"/>
    <w:rsid w:val="00DD5E6A"/>
    <w:rsid w:val="00DD7D45"/>
    <w:rsid w:val="00DF554C"/>
    <w:rsid w:val="00DF6E52"/>
    <w:rsid w:val="00E1012D"/>
    <w:rsid w:val="00E159AA"/>
    <w:rsid w:val="00E16FB9"/>
    <w:rsid w:val="00E22173"/>
    <w:rsid w:val="00E23A8C"/>
    <w:rsid w:val="00E3019F"/>
    <w:rsid w:val="00E32192"/>
    <w:rsid w:val="00E33DDB"/>
    <w:rsid w:val="00E475CA"/>
    <w:rsid w:val="00E5414C"/>
    <w:rsid w:val="00E76204"/>
    <w:rsid w:val="00ED2B30"/>
    <w:rsid w:val="00EE0CC6"/>
    <w:rsid w:val="00EF18C6"/>
    <w:rsid w:val="00F031AA"/>
    <w:rsid w:val="00F06104"/>
    <w:rsid w:val="00F07D89"/>
    <w:rsid w:val="00F40EF6"/>
    <w:rsid w:val="00F424D2"/>
    <w:rsid w:val="00F52FB5"/>
    <w:rsid w:val="00F53DC8"/>
    <w:rsid w:val="00F61DA4"/>
    <w:rsid w:val="00F746BB"/>
    <w:rsid w:val="00F927EE"/>
    <w:rsid w:val="00F964D4"/>
    <w:rsid w:val="00FA5474"/>
    <w:rsid w:val="00FA6713"/>
    <w:rsid w:val="00FC2AFF"/>
    <w:rsid w:val="00FC4E42"/>
    <w:rsid w:val="00FC721D"/>
    <w:rsid w:val="00FD074F"/>
    <w:rsid w:val="00FE3CF2"/>
    <w:rsid w:val="00FE6D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4D1898"/>
  <w15:chartTrackingRefBased/>
  <w15:docId w15:val="{09533FF8-FA5F-4021-A887-D2D282F6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8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C6D"/>
  </w:style>
  <w:style w:type="paragraph" w:styleId="Heading1">
    <w:name w:val="heading 1"/>
    <w:basedOn w:val="Normal"/>
    <w:next w:val="Normal"/>
    <w:link w:val="Heading1Char"/>
    <w:uiPriority w:val="9"/>
    <w:qFormat/>
    <w:rsid w:val="009968CB"/>
    <w:pPr>
      <w:keepNext/>
      <w:keepLines/>
      <w:spacing w:before="480"/>
      <w:outlineLvl w:val="0"/>
    </w:pPr>
    <w:rPr>
      <w:b/>
      <w:bCs/>
      <w:color w:val="000054" w:themeColor="text2"/>
      <w:sz w:val="32"/>
      <w:szCs w:val="32"/>
    </w:rPr>
  </w:style>
  <w:style w:type="paragraph" w:styleId="Heading2">
    <w:name w:val="heading 2"/>
    <w:basedOn w:val="Normal"/>
    <w:next w:val="Normal"/>
    <w:link w:val="Heading2Char"/>
    <w:uiPriority w:val="9"/>
    <w:unhideWhenUsed/>
    <w:qFormat/>
    <w:rsid w:val="009968CB"/>
    <w:pPr>
      <w:keepNext/>
      <w:keepLines/>
      <w:spacing w:before="360"/>
      <w:outlineLvl w:val="1"/>
    </w:pPr>
    <w:rPr>
      <w:b/>
      <w:bCs/>
      <w:color w:val="000054" w:themeColor="text2"/>
      <w:sz w:val="28"/>
      <w:szCs w:val="28"/>
    </w:rPr>
  </w:style>
  <w:style w:type="paragraph" w:styleId="Heading3">
    <w:name w:val="heading 3"/>
    <w:basedOn w:val="Normal"/>
    <w:next w:val="Normal"/>
    <w:link w:val="Heading3Char"/>
    <w:uiPriority w:val="9"/>
    <w:unhideWhenUsed/>
    <w:qFormat/>
    <w:rsid w:val="009968CB"/>
    <w:pPr>
      <w:keepNext/>
      <w:keepLines/>
      <w:spacing w:before="360"/>
      <w:outlineLvl w:val="2"/>
    </w:pPr>
    <w:rPr>
      <w:b/>
      <w:bCs/>
      <w:color w:val="0032B4" w:themeColor="accent4"/>
      <w:sz w:val="28"/>
      <w:szCs w:val="28"/>
    </w:rPr>
  </w:style>
  <w:style w:type="paragraph" w:styleId="Heading4">
    <w:name w:val="heading 4"/>
    <w:basedOn w:val="Normal"/>
    <w:next w:val="Normal"/>
    <w:link w:val="Heading4Char"/>
    <w:uiPriority w:val="9"/>
    <w:unhideWhenUsed/>
    <w:qFormat/>
    <w:rsid w:val="009968CB"/>
    <w:pPr>
      <w:keepNext/>
      <w:keepLines/>
      <w:spacing w:before="240"/>
      <w:outlineLvl w:val="3"/>
    </w:pPr>
    <w:rPr>
      <w:b/>
      <w:bCs/>
      <w:color w:val="000054" w:themeColor="text2"/>
      <w:sz w:val="24"/>
      <w:szCs w:val="24"/>
    </w:rPr>
  </w:style>
  <w:style w:type="paragraph" w:styleId="Heading5">
    <w:name w:val="heading 5"/>
    <w:basedOn w:val="Normal"/>
    <w:next w:val="Normal"/>
    <w:link w:val="Heading5Char"/>
    <w:uiPriority w:val="9"/>
    <w:unhideWhenUsed/>
    <w:qFormat/>
    <w:rsid w:val="009968CB"/>
    <w:pPr>
      <w:keepNext/>
      <w:keepLines/>
      <w:spacing w:before="240"/>
      <w:outlineLvl w:val="4"/>
    </w:pPr>
    <w:rPr>
      <w:b/>
      <w:bCs/>
      <w:color w:val="000054" w:themeColor="text2"/>
    </w:rPr>
  </w:style>
  <w:style w:type="paragraph" w:styleId="Heading6">
    <w:name w:val="heading 6"/>
    <w:basedOn w:val="Normal"/>
    <w:next w:val="Normal"/>
    <w:link w:val="Heading6Char"/>
    <w:uiPriority w:val="9"/>
    <w:unhideWhenUsed/>
    <w:qFormat/>
    <w:rsid w:val="009968CB"/>
    <w:pPr>
      <w:keepNext/>
      <w:keepLines/>
      <w:spacing w:before="240"/>
      <w:outlineLvl w:val="5"/>
    </w:pPr>
    <w:rPr>
      <w:b/>
      <w:bCs/>
      <w:color w:val="0032B4" w:themeColor="accent4"/>
    </w:rPr>
  </w:style>
  <w:style w:type="paragraph" w:styleId="Heading7">
    <w:name w:val="heading 7"/>
    <w:basedOn w:val="Heading6"/>
    <w:next w:val="Normal"/>
    <w:link w:val="Heading7Char"/>
    <w:uiPriority w:val="9"/>
    <w:unhideWhenUsed/>
    <w:qFormat/>
    <w:rsid w:val="006E7D2F"/>
    <w:pPr>
      <w:spacing w:before="180" w:after="60"/>
      <w:outlineLvl w:val="6"/>
    </w:pPr>
    <w:rPr>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8CB"/>
    <w:rPr>
      <w:b/>
      <w:bCs/>
      <w:color w:val="000054" w:themeColor="text2"/>
      <w:sz w:val="32"/>
      <w:szCs w:val="32"/>
    </w:rPr>
  </w:style>
  <w:style w:type="character" w:customStyle="1" w:styleId="Heading2Char">
    <w:name w:val="Heading 2 Char"/>
    <w:basedOn w:val="DefaultParagraphFont"/>
    <w:link w:val="Heading2"/>
    <w:uiPriority w:val="9"/>
    <w:rsid w:val="009968CB"/>
    <w:rPr>
      <w:b/>
      <w:bCs/>
      <w:color w:val="000054" w:themeColor="text2"/>
      <w:sz w:val="28"/>
      <w:szCs w:val="28"/>
    </w:rPr>
  </w:style>
  <w:style w:type="character" w:customStyle="1" w:styleId="Heading3Char">
    <w:name w:val="Heading 3 Char"/>
    <w:basedOn w:val="DefaultParagraphFont"/>
    <w:link w:val="Heading3"/>
    <w:uiPriority w:val="9"/>
    <w:rsid w:val="009968CB"/>
    <w:rPr>
      <w:b/>
      <w:bCs/>
      <w:color w:val="0032B4" w:themeColor="accent4"/>
      <w:sz w:val="28"/>
      <w:szCs w:val="28"/>
    </w:rPr>
  </w:style>
  <w:style w:type="paragraph" w:styleId="ListNumber">
    <w:name w:val="List Number"/>
    <w:basedOn w:val="Normal"/>
    <w:uiPriority w:val="99"/>
    <w:unhideWhenUsed/>
    <w:qFormat/>
    <w:rsid w:val="008B128A"/>
    <w:pPr>
      <w:numPr>
        <w:numId w:val="2"/>
      </w:numPr>
      <w:spacing w:after="120"/>
      <w:ind w:left="357" w:hanging="357"/>
    </w:pPr>
  </w:style>
  <w:style w:type="paragraph" w:styleId="ListNumber2">
    <w:name w:val="List Number 2"/>
    <w:basedOn w:val="Normal"/>
    <w:uiPriority w:val="99"/>
    <w:unhideWhenUsed/>
    <w:qFormat/>
    <w:rsid w:val="008B128A"/>
    <w:pPr>
      <w:numPr>
        <w:ilvl w:val="1"/>
        <w:numId w:val="2"/>
      </w:numPr>
      <w:spacing w:after="120"/>
      <w:ind w:left="714" w:hanging="357"/>
    </w:pPr>
  </w:style>
  <w:style w:type="paragraph" w:styleId="ListNumber3">
    <w:name w:val="List Number 3"/>
    <w:basedOn w:val="Normal"/>
    <w:uiPriority w:val="99"/>
    <w:unhideWhenUsed/>
    <w:qFormat/>
    <w:rsid w:val="008B128A"/>
    <w:pPr>
      <w:numPr>
        <w:ilvl w:val="2"/>
        <w:numId w:val="2"/>
      </w:numPr>
      <w:spacing w:after="120"/>
      <w:ind w:left="1077" w:hanging="357"/>
    </w:pPr>
  </w:style>
  <w:style w:type="paragraph" w:styleId="ListBullet">
    <w:name w:val="List Bullet"/>
    <w:basedOn w:val="Normal"/>
    <w:uiPriority w:val="99"/>
    <w:unhideWhenUsed/>
    <w:qFormat/>
    <w:rsid w:val="008B128A"/>
    <w:pPr>
      <w:numPr>
        <w:numId w:val="1"/>
      </w:numPr>
      <w:spacing w:after="120"/>
      <w:ind w:left="357" w:hanging="357"/>
    </w:pPr>
  </w:style>
  <w:style w:type="paragraph" w:styleId="ListBullet2">
    <w:name w:val="List Bullet 2"/>
    <w:basedOn w:val="Normal"/>
    <w:uiPriority w:val="99"/>
    <w:unhideWhenUsed/>
    <w:qFormat/>
    <w:rsid w:val="008B128A"/>
    <w:pPr>
      <w:numPr>
        <w:ilvl w:val="1"/>
        <w:numId w:val="1"/>
      </w:numPr>
      <w:spacing w:after="120"/>
    </w:pPr>
  </w:style>
  <w:style w:type="paragraph" w:styleId="ListBullet3">
    <w:name w:val="List Bullet 3"/>
    <w:basedOn w:val="Normal"/>
    <w:uiPriority w:val="99"/>
    <w:unhideWhenUsed/>
    <w:qFormat/>
    <w:rsid w:val="008B128A"/>
    <w:pPr>
      <w:numPr>
        <w:ilvl w:val="2"/>
        <w:numId w:val="1"/>
      </w:numPr>
      <w:spacing w:after="120"/>
    </w:pPr>
  </w:style>
  <w:style w:type="paragraph" w:styleId="Header">
    <w:name w:val="header"/>
    <w:basedOn w:val="Normal"/>
    <w:link w:val="HeaderChar"/>
    <w:uiPriority w:val="99"/>
    <w:unhideWhenUsed/>
    <w:rsid w:val="00E159AA"/>
    <w:pPr>
      <w:tabs>
        <w:tab w:val="center" w:pos="4513"/>
        <w:tab w:val="right" w:pos="9026"/>
      </w:tabs>
      <w:spacing w:after="0" w:line="240" w:lineRule="auto"/>
    </w:pPr>
    <w:rPr>
      <w:color w:val="000054" w:themeColor="text2"/>
      <w:sz w:val="16"/>
      <w:szCs w:val="16"/>
    </w:rPr>
  </w:style>
  <w:style w:type="character" w:customStyle="1" w:styleId="HeaderChar">
    <w:name w:val="Header Char"/>
    <w:basedOn w:val="DefaultParagraphFont"/>
    <w:link w:val="Header"/>
    <w:uiPriority w:val="99"/>
    <w:rsid w:val="00E159AA"/>
    <w:rPr>
      <w:color w:val="000054" w:themeColor="text2"/>
      <w:sz w:val="16"/>
      <w:szCs w:val="16"/>
    </w:rPr>
  </w:style>
  <w:style w:type="paragraph" w:styleId="Footer">
    <w:name w:val="footer"/>
    <w:basedOn w:val="Normal"/>
    <w:link w:val="FooterChar"/>
    <w:uiPriority w:val="99"/>
    <w:unhideWhenUsed/>
    <w:rsid w:val="00CF015C"/>
    <w:pPr>
      <w:pBdr>
        <w:top w:val="single" w:sz="8" w:space="4" w:color="F0F0F0" w:themeColor="background2"/>
      </w:pBdr>
      <w:tabs>
        <w:tab w:val="center" w:pos="4513"/>
        <w:tab w:val="right" w:pos="9026"/>
      </w:tabs>
      <w:spacing w:after="0" w:line="240" w:lineRule="auto"/>
    </w:pPr>
    <w:rPr>
      <w:caps/>
      <w:color w:val="000054" w:themeColor="text2"/>
      <w:sz w:val="14"/>
      <w:szCs w:val="14"/>
    </w:rPr>
  </w:style>
  <w:style w:type="character" w:customStyle="1" w:styleId="FooterChar">
    <w:name w:val="Footer Char"/>
    <w:basedOn w:val="DefaultParagraphFont"/>
    <w:link w:val="Footer"/>
    <w:uiPriority w:val="99"/>
    <w:rsid w:val="00CF015C"/>
    <w:rPr>
      <w:caps/>
      <w:color w:val="000054" w:themeColor="text2"/>
      <w:sz w:val="14"/>
      <w:szCs w:val="14"/>
    </w:rPr>
  </w:style>
  <w:style w:type="character" w:styleId="Strong">
    <w:name w:val="Strong"/>
    <w:basedOn w:val="DefaultParagraphFont"/>
    <w:uiPriority w:val="22"/>
    <w:qFormat/>
    <w:rsid w:val="004707B1"/>
    <w:rPr>
      <w:b/>
      <w:bCs/>
    </w:rPr>
  </w:style>
  <w:style w:type="character" w:customStyle="1" w:styleId="NavyBold">
    <w:name w:val="Navy + Bold"/>
    <w:basedOn w:val="DefaultParagraphFont"/>
    <w:uiPriority w:val="1"/>
    <w:rsid w:val="00C805FF"/>
    <w:rPr>
      <w:b/>
      <w:bCs/>
      <w:color w:val="000054" w:themeColor="accent3"/>
    </w:rPr>
  </w:style>
  <w:style w:type="paragraph" w:styleId="Title">
    <w:name w:val="Title"/>
    <w:basedOn w:val="Normal"/>
    <w:next w:val="Normal"/>
    <w:link w:val="TitleChar"/>
    <w:uiPriority w:val="10"/>
    <w:qFormat/>
    <w:rsid w:val="00C805FF"/>
    <w:pPr>
      <w:spacing w:after="380" w:line="216" w:lineRule="auto"/>
      <w:ind w:right="2834"/>
    </w:pPr>
    <w:rPr>
      <w:b/>
      <w:bCs/>
      <w:color w:val="000054" w:themeColor="text2"/>
      <w:sz w:val="80"/>
      <w:szCs w:val="80"/>
    </w:rPr>
  </w:style>
  <w:style w:type="character" w:customStyle="1" w:styleId="TitleChar">
    <w:name w:val="Title Char"/>
    <w:basedOn w:val="DefaultParagraphFont"/>
    <w:link w:val="Title"/>
    <w:uiPriority w:val="10"/>
    <w:rsid w:val="00C805FF"/>
    <w:rPr>
      <w:b/>
      <w:bCs/>
      <w:color w:val="000054" w:themeColor="text2"/>
      <w:sz w:val="80"/>
      <w:szCs w:val="80"/>
    </w:rPr>
  </w:style>
  <w:style w:type="paragraph" w:styleId="Subtitle">
    <w:name w:val="Subtitle"/>
    <w:basedOn w:val="Normal"/>
    <w:next w:val="Normal"/>
    <w:link w:val="SubtitleChar"/>
    <w:uiPriority w:val="11"/>
    <w:qFormat/>
    <w:rsid w:val="00605D4D"/>
    <w:pPr>
      <w:spacing w:after="360" w:line="240" w:lineRule="auto"/>
    </w:pPr>
    <w:rPr>
      <w:color w:val="000054" w:themeColor="text2"/>
      <w:sz w:val="22"/>
      <w:szCs w:val="22"/>
    </w:rPr>
  </w:style>
  <w:style w:type="character" w:customStyle="1" w:styleId="SubtitleChar">
    <w:name w:val="Subtitle Char"/>
    <w:basedOn w:val="DefaultParagraphFont"/>
    <w:link w:val="Subtitle"/>
    <w:uiPriority w:val="11"/>
    <w:rsid w:val="00605D4D"/>
    <w:rPr>
      <w:color w:val="000054" w:themeColor="text2"/>
      <w:sz w:val="22"/>
      <w:szCs w:val="22"/>
    </w:rPr>
  </w:style>
  <w:style w:type="paragraph" w:customStyle="1" w:styleId="Spacer-CoverA">
    <w:name w:val="Spacer - Cover A"/>
    <w:basedOn w:val="Spacer-CoverB"/>
    <w:rsid w:val="0050617D"/>
    <w:pPr>
      <w:spacing w:after="1560"/>
    </w:pPr>
  </w:style>
  <w:style w:type="paragraph" w:styleId="Date">
    <w:name w:val="Date"/>
    <w:basedOn w:val="Normal"/>
    <w:next w:val="Normal"/>
    <w:link w:val="DateChar"/>
    <w:uiPriority w:val="99"/>
    <w:unhideWhenUsed/>
    <w:rsid w:val="00DB5EB3"/>
    <w:rPr>
      <w:b/>
      <w:bCs/>
      <w:color w:val="000054" w:themeColor="text2"/>
    </w:rPr>
  </w:style>
  <w:style w:type="character" w:customStyle="1" w:styleId="DateChar">
    <w:name w:val="Date Char"/>
    <w:basedOn w:val="DefaultParagraphFont"/>
    <w:link w:val="Date"/>
    <w:uiPriority w:val="99"/>
    <w:rsid w:val="00DB5EB3"/>
    <w:rPr>
      <w:b/>
      <w:bCs/>
      <w:color w:val="000054" w:themeColor="text2"/>
    </w:rPr>
  </w:style>
  <w:style w:type="character" w:customStyle="1" w:styleId="DateCoverA">
    <w:name w:val="Date Cover A"/>
    <w:basedOn w:val="DefaultParagraphFont"/>
    <w:uiPriority w:val="1"/>
    <w:rsid w:val="00E23A8C"/>
    <w:rPr>
      <w:b/>
      <w:color w:val="000054" w:themeColor="accent3"/>
      <w:sz w:val="22"/>
      <w:szCs w:val="32"/>
    </w:rPr>
  </w:style>
  <w:style w:type="table" w:styleId="TableGrid">
    <w:name w:val="Table Grid"/>
    <w:basedOn w:val="TableNormal"/>
    <w:uiPriority w:val="39"/>
    <w:rsid w:val="00790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L">
    <w:name w:val="URL"/>
    <w:basedOn w:val="Normal"/>
    <w:rsid w:val="00605D4D"/>
    <w:pPr>
      <w:spacing w:after="0"/>
      <w:jc w:val="right"/>
    </w:pPr>
    <w:rPr>
      <w:b/>
      <w:bCs/>
      <w:color w:val="000054" w:themeColor="text2"/>
    </w:rPr>
  </w:style>
  <w:style w:type="character" w:customStyle="1" w:styleId="Heading4Char">
    <w:name w:val="Heading 4 Char"/>
    <w:basedOn w:val="DefaultParagraphFont"/>
    <w:link w:val="Heading4"/>
    <w:uiPriority w:val="9"/>
    <w:rsid w:val="009968CB"/>
    <w:rPr>
      <w:b/>
      <w:bCs/>
      <w:color w:val="000054" w:themeColor="text2"/>
      <w:sz w:val="24"/>
      <w:szCs w:val="24"/>
    </w:rPr>
  </w:style>
  <w:style w:type="character" w:customStyle="1" w:styleId="Heading5Char">
    <w:name w:val="Heading 5 Char"/>
    <w:basedOn w:val="DefaultParagraphFont"/>
    <w:link w:val="Heading5"/>
    <w:uiPriority w:val="9"/>
    <w:rsid w:val="009968CB"/>
    <w:rPr>
      <w:b/>
      <w:bCs/>
      <w:color w:val="000054" w:themeColor="text2"/>
    </w:rPr>
  </w:style>
  <w:style w:type="character" w:customStyle="1" w:styleId="Heading6Char">
    <w:name w:val="Heading 6 Char"/>
    <w:basedOn w:val="DefaultParagraphFont"/>
    <w:link w:val="Heading6"/>
    <w:uiPriority w:val="9"/>
    <w:rsid w:val="009968CB"/>
    <w:rPr>
      <w:b/>
      <w:bCs/>
      <w:color w:val="0032B4" w:themeColor="accent4"/>
    </w:rPr>
  </w:style>
  <w:style w:type="paragraph" w:customStyle="1" w:styleId="IntroPara">
    <w:name w:val="Intro Para"/>
    <w:basedOn w:val="Normal"/>
    <w:qFormat/>
    <w:rsid w:val="008B128A"/>
    <w:pPr>
      <w:spacing w:before="240" w:after="240"/>
    </w:pPr>
    <w:rPr>
      <w:rFonts w:ascii="Roboto Light" w:hAnsi="Roboto Light"/>
      <w:sz w:val="28"/>
      <w:szCs w:val="28"/>
    </w:rPr>
  </w:style>
  <w:style w:type="paragraph" w:styleId="TOCHeading">
    <w:name w:val="TOC Heading"/>
    <w:basedOn w:val="Normal"/>
    <w:next w:val="Normal"/>
    <w:uiPriority w:val="39"/>
    <w:unhideWhenUsed/>
    <w:qFormat/>
    <w:rsid w:val="00B00C0B"/>
    <w:rPr>
      <w:b/>
      <w:bCs/>
      <w:color w:val="000054" w:themeColor="text2"/>
      <w:sz w:val="32"/>
      <w:szCs w:val="32"/>
    </w:rPr>
  </w:style>
  <w:style w:type="paragraph" w:styleId="TOC1">
    <w:name w:val="toc 1"/>
    <w:basedOn w:val="Normal"/>
    <w:next w:val="Normal"/>
    <w:autoRedefine/>
    <w:uiPriority w:val="39"/>
    <w:unhideWhenUsed/>
    <w:rsid w:val="0007551F"/>
    <w:pPr>
      <w:tabs>
        <w:tab w:val="right" w:pos="9628"/>
      </w:tabs>
      <w:spacing w:before="300"/>
    </w:pPr>
    <w:rPr>
      <w:b/>
      <w:bCs/>
      <w:noProof/>
      <w:color w:val="0032B4"/>
      <w:sz w:val="24"/>
      <w:szCs w:val="24"/>
    </w:rPr>
  </w:style>
  <w:style w:type="paragraph" w:styleId="TOC2">
    <w:name w:val="toc 2"/>
    <w:basedOn w:val="Normal"/>
    <w:next w:val="Normal"/>
    <w:autoRedefine/>
    <w:uiPriority w:val="39"/>
    <w:unhideWhenUsed/>
    <w:rsid w:val="00C05149"/>
    <w:pPr>
      <w:tabs>
        <w:tab w:val="right" w:pos="9628"/>
      </w:tabs>
      <w:ind w:left="397"/>
    </w:pPr>
  </w:style>
  <w:style w:type="character" w:styleId="Hyperlink">
    <w:name w:val="Hyperlink"/>
    <w:basedOn w:val="DefaultParagraphFont"/>
    <w:uiPriority w:val="99"/>
    <w:unhideWhenUsed/>
    <w:rsid w:val="00C05149"/>
    <w:rPr>
      <w:color w:val="000054" w:themeColor="hyperlink"/>
      <w:u w:val="single"/>
    </w:rPr>
  </w:style>
  <w:style w:type="paragraph" w:customStyle="1" w:styleId="TableHeader1GOutcome1stylesGREEN">
    <w:name w:val="Table Header 1 G (Outcome 1 styles GREEN)"/>
    <w:basedOn w:val="Normal"/>
    <w:uiPriority w:val="99"/>
    <w:rsid w:val="00526800"/>
    <w:pPr>
      <w:suppressAutoHyphens/>
      <w:autoSpaceDE w:val="0"/>
      <w:autoSpaceDN w:val="0"/>
      <w:adjustRightInd w:val="0"/>
      <w:spacing w:before="227" w:after="0" w:line="288" w:lineRule="auto"/>
      <w:textAlignment w:val="center"/>
    </w:pPr>
    <w:rPr>
      <w:rFonts w:ascii="Roboto-Bold" w:hAnsi="Roboto-Bold" w:cs="Roboto-Bold"/>
      <w:b/>
      <w:bCs/>
      <w:color w:val="20A820"/>
      <w:lang w:val="en-US"/>
    </w:rPr>
  </w:style>
  <w:style w:type="paragraph" w:customStyle="1" w:styleId="TableBodycopyMasterbrandstyles">
    <w:name w:val="Table Body copy (Masterbrand styles)"/>
    <w:basedOn w:val="Normal"/>
    <w:uiPriority w:val="99"/>
    <w:rsid w:val="00526800"/>
    <w:pPr>
      <w:suppressAutoHyphens/>
      <w:autoSpaceDE w:val="0"/>
      <w:autoSpaceDN w:val="0"/>
      <w:adjustRightInd w:val="0"/>
      <w:spacing w:before="170" w:after="0" w:line="180" w:lineRule="atLeast"/>
      <w:textAlignment w:val="center"/>
    </w:pPr>
    <w:rPr>
      <w:rFonts w:ascii="Roboto-Bold" w:hAnsi="Roboto-Bold"/>
      <w:color w:val="000000"/>
      <w:sz w:val="18"/>
      <w:szCs w:val="18"/>
      <w:lang w:val="en-GB"/>
    </w:rPr>
  </w:style>
  <w:style w:type="paragraph" w:customStyle="1" w:styleId="TableHeaderMasterbrandstyles">
    <w:name w:val="Table Header (Masterbrand styles)"/>
    <w:basedOn w:val="Normal"/>
    <w:uiPriority w:val="99"/>
    <w:rsid w:val="00593397"/>
    <w:pPr>
      <w:suppressAutoHyphens/>
      <w:autoSpaceDE w:val="0"/>
      <w:autoSpaceDN w:val="0"/>
      <w:adjustRightInd w:val="0"/>
      <w:spacing w:before="170" w:after="0" w:line="200" w:lineRule="atLeast"/>
      <w:textAlignment w:val="center"/>
    </w:pPr>
    <w:rPr>
      <w:rFonts w:ascii="Roboto-Medium" w:hAnsi="Roboto-Medium" w:cs="Roboto-Medium"/>
      <w:color w:val="000000"/>
      <w:sz w:val="18"/>
      <w:szCs w:val="18"/>
      <w:lang w:val="en-GB"/>
    </w:rPr>
  </w:style>
  <w:style w:type="table" w:customStyle="1" w:styleId="AFPTable01Default">
    <w:name w:val="AFP Table 01 Default"/>
    <w:basedOn w:val="TableNormal"/>
    <w:uiPriority w:val="99"/>
    <w:rsid w:val="0007551F"/>
    <w:pPr>
      <w:spacing w:before="100" w:after="100" w:line="216" w:lineRule="auto"/>
    </w:pPr>
    <w:rPr>
      <w:sz w:val="18"/>
    </w:rPr>
    <w:tblPr>
      <w:tblStyleRowBandSize w:val="1"/>
      <w:tblStyleColBandSize w:val="1"/>
      <w:tblBorders>
        <w:top w:val="single" w:sz="4" w:space="0" w:color="0032B4" w:themeColor="accent4"/>
        <w:bottom w:val="single" w:sz="4" w:space="0" w:color="0032B4" w:themeColor="accent4"/>
        <w:insideH w:val="single" w:sz="4" w:space="0" w:color="0032B4" w:themeColor="accent4"/>
      </w:tblBorders>
    </w:tblPr>
    <w:tcPr>
      <w:vAlign w:val="bottom"/>
    </w:tcPr>
    <w:tblStylePr w:type="firstRow">
      <w:rPr>
        <w:b/>
        <w:color w:val="0032B4" w:themeColor="accent4"/>
        <w:sz w:val="20"/>
      </w:rPr>
      <w:tblPr/>
      <w:tcPr>
        <w:tcBorders>
          <w:top w:val="nil"/>
          <w:left w:val="nil"/>
          <w:bottom w:val="single" w:sz="8" w:space="0" w:color="0032B4" w:themeColor="accent4"/>
          <w:right w:val="nil"/>
          <w:insideH w:val="nil"/>
          <w:insideV w:val="nil"/>
          <w:tl2br w:val="nil"/>
          <w:tr2bl w:val="nil"/>
        </w:tcBorders>
      </w:tcPr>
    </w:tblStylePr>
    <w:tblStylePr w:type="lastRow">
      <w:rPr>
        <w:b/>
      </w:rPr>
      <w:tblPr/>
      <w:tcPr>
        <w:shd w:val="clear" w:color="auto" w:fill="E6EBF8"/>
      </w:tcPr>
    </w:tblStylePr>
    <w:tblStylePr w:type="firstCol">
      <w:rPr>
        <w:b/>
      </w:rPr>
    </w:tblStylePr>
    <w:tblStylePr w:type="band2Vert">
      <w:tblPr/>
      <w:tcPr>
        <w:shd w:val="clear" w:color="auto" w:fill="E6EBF8"/>
      </w:tcPr>
    </w:tblStylePr>
    <w:tblStylePr w:type="band2Horz">
      <w:tblPr/>
      <w:tcPr>
        <w:shd w:val="clear" w:color="auto" w:fill="E6EBF8"/>
      </w:tcPr>
    </w:tblStylePr>
  </w:style>
  <w:style w:type="paragraph" w:styleId="FootnoteText">
    <w:name w:val="footnote text"/>
    <w:basedOn w:val="Normal"/>
    <w:link w:val="FootnoteTextChar"/>
    <w:uiPriority w:val="99"/>
    <w:unhideWhenUsed/>
    <w:rsid w:val="00920D54"/>
    <w:pPr>
      <w:spacing w:after="120" w:line="240" w:lineRule="auto"/>
    </w:pPr>
    <w:rPr>
      <w:sz w:val="16"/>
      <w:szCs w:val="16"/>
    </w:rPr>
  </w:style>
  <w:style w:type="character" w:customStyle="1" w:styleId="FootnoteTextChar">
    <w:name w:val="Footnote Text Char"/>
    <w:basedOn w:val="DefaultParagraphFont"/>
    <w:link w:val="FootnoteText"/>
    <w:uiPriority w:val="99"/>
    <w:rsid w:val="00920D54"/>
    <w:rPr>
      <w:sz w:val="16"/>
      <w:szCs w:val="16"/>
    </w:rPr>
  </w:style>
  <w:style w:type="character" w:styleId="FootnoteReference">
    <w:name w:val="footnote reference"/>
    <w:basedOn w:val="DefaultParagraphFont"/>
    <w:uiPriority w:val="99"/>
    <w:semiHidden/>
    <w:unhideWhenUsed/>
    <w:rsid w:val="00C829A7"/>
    <w:rPr>
      <w:vertAlign w:val="superscript"/>
    </w:rPr>
  </w:style>
  <w:style w:type="paragraph" w:customStyle="1" w:styleId="Disclaimer">
    <w:name w:val="Disclaimer"/>
    <w:basedOn w:val="Normal"/>
    <w:qFormat/>
    <w:rsid w:val="000B16C1"/>
    <w:pPr>
      <w:framePr w:vSpace="567" w:wrap="around" w:hAnchor="text" w:yAlign="bottom" w:anchorLock="1"/>
      <w:spacing w:after="0" w:line="240" w:lineRule="auto"/>
    </w:pPr>
    <w:rPr>
      <w:bCs/>
      <w:sz w:val="14"/>
      <w:szCs w:val="14"/>
    </w:rPr>
  </w:style>
  <w:style w:type="table" w:customStyle="1" w:styleId="AFPTable02CalloutA">
    <w:name w:val="AFP Table 02 Callout A"/>
    <w:basedOn w:val="TableNormal"/>
    <w:uiPriority w:val="99"/>
    <w:rsid w:val="0007551F"/>
    <w:pPr>
      <w:spacing w:after="0" w:line="240" w:lineRule="auto"/>
    </w:pPr>
    <w:rPr>
      <w:color w:val="FFFFFF" w:themeColor="background1"/>
    </w:rPr>
    <w:tblPr>
      <w:tblCellMar>
        <w:left w:w="0" w:type="dxa"/>
        <w:right w:w="284" w:type="dxa"/>
      </w:tblCellMar>
    </w:tblPr>
    <w:tcPr>
      <w:shd w:val="clear" w:color="auto" w:fill="0032B4" w:themeFill="accent4"/>
    </w:tcPr>
  </w:style>
  <w:style w:type="paragraph" w:customStyle="1" w:styleId="Callout">
    <w:name w:val="Callout"/>
    <w:basedOn w:val="Normal"/>
    <w:qFormat/>
    <w:rsid w:val="006E7D2F"/>
    <w:pPr>
      <w:spacing w:before="280"/>
    </w:pPr>
    <w:rPr>
      <w:b/>
      <w:bCs/>
      <w:color w:val="FFFFFF" w:themeColor="background1"/>
      <w:sz w:val="28"/>
      <w:szCs w:val="28"/>
    </w:rPr>
  </w:style>
  <w:style w:type="character" w:customStyle="1" w:styleId="Heading7Char">
    <w:name w:val="Heading 7 Char"/>
    <w:basedOn w:val="DefaultParagraphFont"/>
    <w:link w:val="Heading7"/>
    <w:uiPriority w:val="9"/>
    <w:rsid w:val="006E7D2F"/>
    <w:rPr>
      <w:b/>
      <w:bCs/>
      <w:color w:val="FFFFFF" w:themeColor="background1"/>
    </w:rPr>
  </w:style>
  <w:style w:type="paragraph" w:customStyle="1" w:styleId="CalloutListBullet">
    <w:name w:val="Callout List Bullet"/>
    <w:basedOn w:val="ListBullet"/>
    <w:qFormat/>
    <w:rsid w:val="006E7D2F"/>
    <w:pPr>
      <w:numPr>
        <w:numId w:val="3"/>
      </w:numPr>
      <w:spacing w:after="40"/>
      <w:ind w:left="357" w:hanging="357"/>
    </w:pPr>
    <w:rPr>
      <w:color w:val="FFFFFF" w:themeColor="background1"/>
    </w:rPr>
  </w:style>
  <w:style w:type="character" w:customStyle="1" w:styleId="UnresolvedMention1">
    <w:name w:val="Unresolved Mention1"/>
    <w:basedOn w:val="DefaultParagraphFont"/>
    <w:uiPriority w:val="99"/>
    <w:semiHidden/>
    <w:unhideWhenUsed/>
    <w:rsid w:val="006E7D2F"/>
    <w:rPr>
      <w:color w:val="605E5C"/>
      <w:shd w:val="clear" w:color="auto" w:fill="E1DFDD"/>
    </w:rPr>
  </w:style>
  <w:style w:type="table" w:customStyle="1" w:styleId="AFPTable03CalloutB">
    <w:name w:val="AFP Table 03 Callout B"/>
    <w:basedOn w:val="TableNormal"/>
    <w:uiPriority w:val="99"/>
    <w:rsid w:val="008D762B"/>
    <w:pPr>
      <w:spacing w:after="0" w:line="240" w:lineRule="auto"/>
    </w:pPr>
    <w:tblPr>
      <w:tblCellMar>
        <w:left w:w="0" w:type="dxa"/>
        <w:right w:w="0" w:type="dxa"/>
      </w:tblCellMar>
    </w:tblPr>
  </w:style>
  <w:style w:type="paragraph" w:styleId="Caption">
    <w:name w:val="caption"/>
    <w:basedOn w:val="Normal"/>
    <w:next w:val="Normal"/>
    <w:uiPriority w:val="35"/>
    <w:unhideWhenUsed/>
    <w:qFormat/>
    <w:rsid w:val="008D762B"/>
    <w:pPr>
      <w:spacing w:before="240"/>
    </w:pPr>
    <w:rPr>
      <w:rFonts w:ascii="Roboto Medium" w:hAnsi="Roboto Medium"/>
      <w:i/>
      <w:iCs/>
    </w:rPr>
  </w:style>
  <w:style w:type="table" w:customStyle="1" w:styleId="AFPTable05AcknowledgementofCountry">
    <w:name w:val="AFP Table 05 Acknowledgement of Country"/>
    <w:basedOn w:val="TableNormal"/>
    <w:uiPriority w:val="99"/>
    <w:rsid w:val="00757FC9"/>
    <w:pPr>
      <w:spacing w:after="0" w:line="240" w:lineRule="auto"/>
    </w:pPr>
    <w:tblPr>
      <w:tblCellMar>
        <w:left w:w="0" w:type="dxa"/>
        <w:right w:w="0" w:type="dxa"/>
      </w:tblCellMar>
    </w:tblPr>
    <w:tcPr>
      <w:shd w:val="clear" w:color="auto" w:fill="000054" w:themeFill="text2"/>
    </w:tcPr>
  </w:style>
  <w:style w:type="paragraph" w:customStyle="1" w:styleId="HeadingAcknowledgement">
    <w:name w:val="Heading Acknowledgement"/>
    <w:basedOn w:val="Normal"/>
    <w:rsid w:val="00757FC9"/>
    <w:pPr>
      <w:spacing w:before="600" w:after="360" w:line="240" w:lineRule="auto"/>
      <w:ind w:left="397"/>
    </w:pPr>
    <w:rPr>
      <w:b/>
      <w:bCs/>
      <w:sz w:val="32"/>
      <w:szCs w:val="32"/>
    </w:rPr>
  </w:style>
  <w:style w:type="paragraph" w:customStyle="1" w:styleId="TextAcknowledgement">
    <w:name w:val="Text Acknowledgement"/>
    <w:basedOn w:val="Normal"/>
    <w:rsid w:val="00757FC9"/>
    <w:pPr>
      <w:spacing w:line="264" w:lineRule="auto"/>
      <w:ind w:left="397"/>
    </w:pPr>
  </w:style>
  <w:style w:type="table" w:customStyle="1" w:styleId="AFPTable04CalloutC">
    <w:name w:val="AFP Table 04 Callout C"/>
    <w:basedOn w:val="TableNormal"/>
    <w:uiPriority w:val="99"/>
    <w:rsid w:val="00DC3F75"/>
    <w:pPr>
      <w:spacing w:before="120" w:after="120"/>
    </w:pPr>
    <w:tblPr>
      <w:tblCellMar>
        <w:top w:w="284" w:type="dxa"/>
        <w:left w:w="397" w:type="dxa"/>
        <w:bottom w:w="284" w:type="dxa"/>
        <w:right w:w="397" w:type="dxa"/>
      </w:tblCellMar>
    </w:tblPr>
    <w:tcPr>
      <w:shd w:val="clear" w:color="auto" w:fill="FFFDD9"/>
    </w:tcPr>
  </w:style>
  <w:style w:type="paragraph" w:customStyle="1" w:styleId="Spacer-CoverB">
    <w:name w:val="Spacer - Cover B"/>
    <w:basedOn w:val="Normal"/>
    <w:rsid w:val="007314D8"/>
    <w:pPr>
      <w:spacing w:after="9000"/>
    </w:pPr>
  </w:style>
  <w:style w:type="paragraph" w:customStyle="1" w:styleId="URLwhite">
    <w:name w:val="URL white"/>
    <w:basedOn w:val="URL"/>
    <w:rsid w:val="004703D7"/>
    <w:rPr>
      <w:color w:val="FFFFFF" w:themeColor="background1"/>
    </w:rPr>
  </w:style>
  <w:style w:type="character" w:customStyle="1" w:styleId="DateCoverB">
    <w:name w:val="Date Cover B"/>
    <w:basedOn w:val="DefaultParagraphFont"/>
    <w:uiPriority w:val="1"/>
    <w:rsid w:val="00C805FF"/>
    <w:rPr>
      <w:color w:val="0032B4" w:themeColor="accent4"/>
      <w:sz w:val="28"/>
      <w:szCs w:val="28"/>
    </w:rPr>
  </w:style>
  <w:style w:type="character" w:customStyle="1" w:styleId="DateCoverC">
    <w:name w:val="Date Cover C"/>
    <w:basedOn w:val="DefaultParagraphFont"/>
    <w:uiPriority w:val="1"/>
    <w:rsid w:val="007D5CE6"/>
  </w:style>
  <w:style w:type="paragraph" w:customStyle="1" w:styleId="Spacer-CoverD">
    <w:name w:val="Spacer - Cover D"/>
    <w:basedOn w:val="Normal"/>
    <w:rsid w:val="00904692"/>
    <w:pPr>
      <w:spacing w:after="6720"/>
    </w:pPr>
  </w:style>
  <w:style w:type="paragraph" w:customStyle="1" w:styleId="DividerTitle">
    <w:name w:val="Divider Title"/>
    <w:basedOn w:val="Normal"/>
    <w:qFormat/>
    <w:rsid w:val="0047223F"/>
    <w:pPr>
      <w:spacing w:after="640" w:line="216" w:lineRule="auto"/>
      <w:ind w:right="3686"/>
    </w:pPr>
    <w:rPr>
      <w:b/>
      <w:bCs/>
      <w:color w:val="000054" w:themeColor="text2"/>
      <w:sz w:val="80"/>
      <w:szCs w:val="80"/>
    </w:rPr>
  </w:style>
  <w:style w:type="paragraph" w:customStyle="1" w:styleId="Div">
    <w:name w:val="Div #"/>
    <w:basedOn w:val="Normal"/>
    <w:qFormat/>
    <w:rsid w:val="00C805FF"/>
    <w:pPr>
      <w:spacing w:line="192" w:lineRule="auto"/>
    </w:pPr>
    <w:rPr>
      <w:b/>
      <w:bCs/>
      <w:outline/>
      <w:color w:val="000054" w:themeColor="accent3"/>
      <w:sz w:val="313"/>
      <w:szCs w:val="313"/>
      <w14:textOutline w14:w="10287" w14:cap="rnd" w14:cmpd="sng" w14:algn="ctr">
        <w14:solidFill>
          <w14:schemeClr w14:val="accent3"/>
        </w14:solidFill>
        <w14:prstDash w14:val="solid"/>
        <w14:bevel/>
      </w14:textOutline>
      <w14:textFill>
        <w14:noFill/>
      </w14:textFill>
    </w:rPr>
  </w:style>
  <w:style w:type="paragraph" w:customStyle="1" w:styleId="Spacer-Divider">
    <w:name w:val="Spacer - Divider"/>
    <w:basedOn w:val="Normal"/>
    <w:rsid w:val="0047223F"/>
    <w:pPr>
      <w:spacing w:after="1200"/>
    </w:pPr>
  </w:style>
  <w:style w:type="paragraph" w:customStyle="1" w:styleId="DividerCopy">
    <w:name w:val="Divider Copy"/>
    <w:basedOn w:val="Normal"/>
    <w:qFormat/>
    <w:rsid w:val="0047223F"/>
    <w:pPr>
      <w:ind w:right="3684"/>
    </w:pPr>
  </w:style>
  <w:style w:type="paragraph" w:styleId="NoSpacing">
    <w:name w:val="No Spacing"/>
    <w:uiPriority w:val="1"/>
    <w:qFormat/>
    <w:rsid w:val="003D748C"/>
    <w:pPr>
      <w:spacing w:after="0" w:line="240" w:lineRule="auto"/>
    </w:pPr>
  </w:style>
  <w:style w:type="paragraph" w:customStyle="1" w:styleId="ForewordName">
    <w:name w:val="Foreword Name"/>
    <w:basedOn w:val="Normal"/>
    <w:rsid w:val="00B12199"/>
    <w:pPr>
      <w:spacing w:after="0"/>
    </w:pPr>
    <w:rPr>
      <w:rFonts w:ascii="Roboto Medium" w:hAnsi="Roboto Medium"/>
    </w:rPr>
  </w:style>
  <w:style w:type="paragraph" w:customStyle="1" w:styleId="ForewordSignoff">
    <w:name w:val="Foreword Signoff"/>
    <w:basedOn w:val="Normal"/>
    <w:rsid w:val="00B12199"/>
    <w:pPr>
      <w:spacing w:after="20"/>
    </w:pPr>
    <w:rPr>
      <w:sz w:val="18"/>
      <w:szCs w:val="18"/>
    </w:rPr>
  </w:style>
  <w:style w:type="paragraph" w:customStyle="1" w:styleId="Spacer-1px">
    <w:name w:val="Spacer - 1px"/>
    <w:basedOn w:val="Normal"/>
    <w:rsid w:val="00B12199"/>
    <w:pPr>
      <w:spacing w:after="0" w:line="192" w:lineRule="auto"/>
    </w:pPr>
    <w:rPr>
      <w:sz w:val="2"/>
      <w:szCs w:val="2"/>
    </w:rPr>
  </w:style>
  <w:style w:type="paragraph" w:customStyle="1" w:styleId="Spacer-CoverC">
    <w:name w:val="Spacer - Cover C"/>
    <w:basedOn w:val="Spacer-CoverA"/>
    <w:rsid w:val="00DB2BAE"/>
    <w:pPr>
      <w:spacing w:after="3120"/>
    </w:pPr>
  </w:style>
  <w:style w:type="paragraph" w:styleId="ListParagraph">
    <w:name w:val="List Paragraph"/>
    <w:basedOn w:val="Normal"/>
    <w:uiPriority w:val="34"/>
    <w:qFormat/>
    <w:rsid w:val="00A443EC"/>
    <w:pPr>
      <w:ind w:left="720"/>
      <w:contextualSpacing/>
    </w:pPr>
  </w:style>
  <w:style w:type="character" w:customStyle="1" w:styleId="normaltextrun">
    <w:name w:val="normaltextrun"/>
    <w:basedOn w:val="DefaultParagraphFont"/>
    <w:rsid w:val="00A7475B"/>
  </w:style>
  <w:style w:type="character" w:styleId="CommentReference">
    <w:name w:val="annotation reference"/>
    <w:basedOn w:val="DefaultParagraphFont"/>
    <w:uiPriority w:val="99"/>
    <w:semiHidden/>
    <w:unhideWhenUsed/>
    <w:rsid w:val="00A7475B"/>
    <w:rPr>
      <w:sz w:val="16"/>
      <w:szCs w:val="16"/>
    </w:rPr>
  </w:style>
  <w:style w:type="paragraph" w:styleId="CommentText">
    <w:name w:val="annotation text"/>
    <w:basedOn w:val="Normal"/>
    <w:link w:val="CommentTextChar"/>
    <w:uiPriority w:val="99"/>
    <w:unhideWhenUsed/>
    <w:rsid w:val="00A7475B"/>
    <w:pPr>
      <w:spacing w:line="240" w:lineRule="auto"/>
    </w:pPr>
  </w:style>
  <w:style w:type="character" w:customStyle="1" w:styleId="CommentTextChar">
    <w:name w:val="Comment Text Char"/>
    <w:basedOn w:val="DefaultParagraphFont"/>
    <w:link w:val="CommentText"/>
    <w:uiPriority w:val="99"/>
    <w:rsid w:val="00A7475B"/>
  </w:style>
  <w:style w:type="paragraph" w:styleId="CommentSubject">
    <w:name w:val="annotation subject"/>
    <w:basedOn w:val="CommentText"/>
    <w:next w:val="CommentText"/>
    <w:link w:val="CommentSubjectChar"/>
    <w:uiPriority w:val="99"/>
    <w:semiHidden/>
    <w:unhideWhenUsed/>
    <w:rsid w:val="00AF40C4"/>
    <w:rPr>
      <w:b/>
      <w:bCs/>
    </w:rPr>
  </w:style>
  <w:style w:type="character" w:customStyle="1" w:styleId="CommentSubjectChar">
    <w:name w:val="Comment Subject Char"/>
    <w:basedOn w:val="CommentTextChar"/>
    <w:link w:val="CommentSubject"/>
    <w:uiPriority w:val="99"/>
    <w:semiHidden/>
    <w:rsid w:val="00AF40C4"/>
    <w:rPr>
      <w:b/>
      <w:bCs/>
    </w:rPr>
  </w:style>
  <w:style w:type="paragraph" w:customStyle="1" w:styleId="Paragraph">
    <w:name w:val="Paragraph"/>
    <w:basedOn w:val="Normal"/>
    <w:rsid w:val="007D7985"/>
    <w:pPr>
      <w:numPr>
        <w:ilvl w:val="12"/>
      </w:numPr>
      <w:spacing w:before="240" w:after="0" w:line="240" w:lineRule="auto"/>
    </w:pPr>
    <w:rPr>
      <w:rFonts w:ascii="Times New Roman" w:eastAsia="Times New Roman" w:hAnsi="Times New Roman" w:cs="Times New Roman"/>
      <w:sz w:val="24"/>
      <w:lang w:eastAsia="en-AU"/>
    </w:rPr>
  </w:style>
  <w:style w:type="paragraph" w:customStyle="1" w:styleId="Default">
    <w:name w:val="Default"/>
    <w:rsid w:val="007D7985"/>
    <w:pPr>
      <w:autoSpaceDE w:val="0"/>
      <w:autoSpaceDN w:val="0"/>
      <w:adjustRightInd w:val="0"/>
      <w:spacing w:after="0" w:line="240" w:lineRule="auto"/>
    </w:pPr>
    <w:rPr>
      <w:rFonts w:ascii="Roboto" w:hAnsi="Roboto" w:cs="Roboto"/>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11371">
      <w:bodyDiv w:val="1"/>
      <w:marLeft w:val="0"/>
      <w:marRight w:val="0"/>
      <w:marTop w:val="0"/>
      <w:marBottom w:val="0"/>
      <w:divBdr>
        <w:top w:val="none" w:sz="0" w:space="0" w:color="auto"/>
        <w:left w:val="none" w:sz="0" w:space="0" w:color="auto"/>
        <w:bottom w:val="none" w:sz="0" w:space="0" w:color="auto"/>
        <w:right w:val="none" w:sz="0" w:space="0" w:color="auto"/>
      </w:divBdr>
    </w:div>
    <w:div w:id="885795557">
      <w:bodyDiv w:val="1"/>
      <w:marLeft w:val="0"/>
      <w:marRight w:val="0"/>
      <w:marTop w:val="0"/>
      <w:marBottom w:val="0"/>
      <w:divBdr>
        <w:top w:val="none" w:sz="0" w:space="0" w:color="auto"/>
        <w:left w:val="none" w:sz="0" w:space="0" w:color="auto"/>
        <w:bottom w:val="none" w:sz="0" w:space="0" w:color="auto"/>
        <w:right w:val="none" w:sz="0" w:space="0" w:color="auto"/>
      </w:divBdr>
    </w:div>
    <w:div w:id="1019089664">
      <w:bodyDiv w:val="1"/>
      <w:marLeft w:val="0"/>
      <w:marRight w:val="0"/>
      <w:marTop w:val="0"/>
      <w:marBottom w:val="0"/>
      <w:divBdr>
        <w:top w:val="none" w:sz="0" w:space="0" w:color="auto"/>
        <w:left w:val="none" w:sz="0" w:space="0" w:color="auto"/>
        <w:bottom w:val="none" w:sz="0" w:space="0" w:color="auto"/>
        <w:right w:val="none" w:sz="0" w:space="0" w:color="auto"/>
      </w:divBdr>
    </w:div>
    <w:div w:id="108464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FP 02">
      <a:dk1>
        <a:sysClr val="windowText" lastClr="000000"/>
      </a:dk1>
      <a:lt1>
        <a:sysClr val="window" lastClr="FFFFFF"/>
      </a:lt1>
      <a:dk2>
        <a:srgbClr val="000054"/>
      </a:dk2>
      <a:lt2>
        <a:srgbClr val="F0F0F0"/>
      </a:lt2>
      <a:accent1>
        <a:srgbClr val="FEBF00"/>
      </a:accent1>
      <a:accent2>
        <a:srgbClr val="FEF200"/>
      </a:accent2>
      <a:accent3>
        <a:srgbClr val="000054"/>
      </a:accent3>
      <a:accent4>
        <a:srgbClr val="0032B4"/>
      </a:accent4>
      <a:accent5>
        <a:srgbClr val="62B5EC"/>
      </a:accent5>
      <a:accent6>
        <a:srgbClr val="B9E1FC"/>
      </a:accent6>
      <a:hlink>
        <a:srgbClr val="000054"/>
      </a:hlink>
      <a:folHlink>
        <a:srgbClr val="000054"/>
      </a:folHlink>
    </a:clrScheme>
    <a:fontScheme name="AFP">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80ABDD8A-95A1-420B-8B9C-8B6C34935F3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BAD673D8EDBA246985EEDDAD2BBC050" ma:contentTypeVersion="" ma:contentTypeDescription="PDMS Document Site Content Type" ma:contentTypeScope="" ma:versionID="e0e2891b3ba5697a5f34966ac2ceb0fb">
  <xsd:schema xmlns:xsd="http://www.w3.org/2001/XMLSchema" xmlns:xs="http://www.w3.org/2001/XMLSchema" xmlns:p="http://schemas.microsoft.com/office/2006/metadata/properties" xmlns:ns2="80ABDD8A-95A1-420B-8B9C-8B6C34935F3D" targetNamespace="http://schemas.microsoft.com/office/2006/metadata/properties" ma:root="true" ma:fieldsID="a86fb3c03b61e537e79e44c759fe8767" ns2:_="">
    <xsd:import namespace="80ABDD8A-95A1-420B-8B9C-8B6C34935F3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BDD8A-95A1-420B-8B9C-8B6C34935F3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16ED5A-F45E-414F-A0DF-4B9441EC3EF9}">
  <ds:schemaRefs>
    <ds:schemaRef ds:uri="http://schemas.microsoft.com/office/2006/metadata/properties"/>
    <ds:schemaRef ds:uri="http://schemas.microsoft.com/office/infopath/2007/PartnerControls"/>
    <ds:schemaRef ds:uri="80ABDD8A-95A1-420B-8B9C-8B6C34935F3D"/>
  </ds:schemaRefs>
</ds:datastoreItem>
</file>

<file path=customXml/itemProps2.xml><?xml version="1.0" encoding="utf-8"?>
<ds:datastoreItem xmlns:ds="http://schemas.openxmlformats.org/officeDocument/2006/customXml" ds:itemID="{810CCCF1-18BF-439C-8909-CCE4FEFE9C3A}">
  <ds:schemaRefs>
    <ds:schemaRef ds:uri="http://schemas.openxmlformats.org/officeDocument/2006/bibliography"/>
  </ds:schemaRefs>
</ds:datastoreItem>
</file>

<file path=customXml/itemProps3.xml><?xml version="1.0" encoding="utf-8"?>
<ds:datastoreItem xmlns:ds="http://schemas.openxmlformats.org/officeDocument/2006/customXml" ds:itemID="{9666B32C-3AA3-404F-A1A4-DE6EE341F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BDD8A-95A1-420B-8B9C-8B6C34935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AF40D-E82B-40DE-9AB3-94EC5361A8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4158</Words>
  <Characters>23633</Characters>
  <Application>Microsoft Office Word</Application>
  <DocSecurity>0</DocSecurity>
  <Lines>686</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Tenille</dc:creator>
  <cp:keywords>[SEC=UNOFFICIAL]</cp:keywords>
  <dc:description/>
  <cp:lastModifiedBy>Ashley Byron</cp:lastModifiedBy>
  <cp:revision>3</cp:revision>
  <cp:lastPrinted>2023-03-15T07:11:00Z</cp:lastPrinted>
  <dcterms:created xsi:type="dcterms:W3CDTF">2026-04-01T23:02:00Z</dcterms:created>
  <dcterms:modified xsi:type="dcterms:W3CDTF">2026-04-01T23:05:00Z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69F9FDFA5DC54A4DAEA2DD5B82E5B2BC</vt:lpwstr>
  </property>
  <property fmtid="{D5CDD505-2E9C-101B-9397-08002B2CF9AE}" pid="9" name="PM_ProtectiveMarkingValue_Footer">
    <vt:lpwstr>UNOFFICIAL</vt:lpwstr>
  </property>
  <property fmtid="{D5CDD505-2E9C-101B-9397-08002B2CF9AE}" pid="10" name="PM_Originator_Hash_SHA1">
    <vt:lpwstr>B061BD6B0BF85A539BF0319A777CABCD176F9067</vt:lpwstr>
  </property>
  <property fmtid="{D5CDD505-2E9C-101B-9397-08002B2CF9AE}" pid="11" name="PM_OriginationTimeStamp">
    <vt:lpwstr>2024-02-22T00:10:31Z</vt:lpwstr>
  </property>
  <property fmtid="{D5CDD505-2E9C-101B-9397-08002B2CF9AE}" pid="12" name="PM_ProtectiveMarkingValue_Header">
    <vt:lpwstr>UNOFFICIAL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2018.1</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F1B3412933E703671FF381DB9D296216</vt:lpwstr>
  </property>
  <property fmtid="{D5CDD505-2E9C-101B-9397-08002B2CF9AE}" pid="20" name="PM_Hash_Salt">
    <vt:lpwstr>699FC689A511FF3778F74467B6D02260</vt:lpwstr>
  </property>
  <property fmtid="{D5CDD505-2E9C-101B-9397-08002B2CF9AE}" pid="21" name="PM_Hash_SHA1">
    <vt:lpwstr>4F4C90EFDF1427D1A7F7421E1508C31A2F19E5A2</vt:lpwstr>
  </property>
  <property fmtid="{D5CDD505-2E9C-101B-9397-08002B2CF9AE}" pid="22" name="PM_SecurityClassification_Prev">
    <vt:lpwstr>UNOFFICIAL</vt:lpwstr>
  </property>
  <property fmtid="{D5CDD505-2E9C-101B-9397-08002B2CF9AE}" pid="23" name="PM_Qualifier_Prev">
    <vt:lpwstr/>
  </property>
  <property fmtid="{D5CDD505-2E9C-101B-9397-08002B2CF9AE}" pid="24" name="_NewReviewCycle">
    <vt:lpwstr/>
  </property>
  <property fmtid="{D5CDD505-2E9C-101B-9397-08002B2CF9AE}" pid="25" name="PMHMAC">
    <vt:lpwstr>v=2022.1;a=SHA256;h=818D0966E092FA8BEDC229171D978A31FE82A568D4C43E572CA6B6D7CCF9C954</vt:lpwstr>
  </property>
  <property fmtid="{D5CDD505-2E9C-101B-9397-08002B2CF9AE}" pid="26" name="PM_Display">
    <vt:lpwstr>UNOFFICIAL</vt:lpwstr>
  </property>
  <property fmtid="{D5CDD505-2E9C-101B-9397-08002B2CF9AE}" pid="27" name="PM_OriginatorUserAccountName_SHA256">
    <vt:lpwstr>12CC6F9F834375A8755D3B37AE17B91AED322962A049E38C6416D8FB9FDEB4C4</vt:lpwstr>
  </property>
  <property fmtid="{D5CDD505-2E9C-101B-9397-08002B2CF9AE}" pid="28" name="PM_OriginatorDomainName_SHA256">
    <vt:lpwstr>4F54974C57A421051F7876E65415F72ECFE83F6F29F0BCDA6F7A25A28F8EC311</vt:lpwstr>
  </property>
  <property fmtid="{D5CDD505-2E9C-101B-9397-08002B2CF9AE}" pid="29" name="PMUuid">
    <vt:lpwstr>v=2022.2;d=gov.au;g=65417EFE-F3B9-5E66-BD91-1E689FEC2EA6</vt:lpwstr>
  </property>
  <property fmtid="{D5CDD505-2E9C-101B-9397-08002B2CF9AE}" pid="30" name="PM_Expires">
    <vt:lpwstr/>
  </property>
  <property fmtid="{D5CDD505-2E9C-101B-9397-08002B2CF9AE}" pid="31" name="PM_DownTo">
    <vt:lpwstr/>
  </property>
  <property fmtid="{D5CDD505-2E9C-101B-9397-08002B2CF9AE}" pid="32" name="ContentTypeId">
    <vt:lpwstr>0x010100266966F133664895A6EE3632470D45F5003BAD673D8EDBA246985EEDDAD2BBC050</vt:lpwstr>
  </property>
</Properties>
</file>